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6B" w:rsidRPr="00BF25F2" w:rsidRDefault="0075526B" w:rsidP="003F62AC">
      <w:pPr>
        <w:ind w:firstLine="0"/>
      </w:pPr>
      <w:bookmarkStart w:id="0" w:name="_GoBack"/>
      <w:bookmarkEnd w:id="0"/>
    </w:p>
    <w:p w:rsidR="0075526B" w:rsidRPr="00BF25F2" w:rsidRDefault="00B52704" w:rsidP="003F62AC">
      <w:pPr>
        <w:ind w:firstLine="0"/>
        <w:sectPr w:rsidR="0075526B" w:rsidRPr="00BF25F2" w:rsidSect="0075526B">
          <w:headerReference w:type="default"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mc:AlternateContent>
                  <mc:Choice Requires="wp14">
                    <wp:positionV relativeFrom="margin">
                      <wp14:pctPosVOffset>20000</wp14:pctPosVOffset>
                    </wp:positionV>
                  </mc:Choice>
                  <mc:Fallback>
                    <wp:positionV relativeFrom="page">
                      <wp:posOffset>2677795</wp:posOffset>
                    </wp:positionV>
                  </mc:Fallback>
                </mc:AlternateContent>
                <wp:extent cx="4672330" cy="1070610"/>
                <wp:effectExtent l="0" t="0" r="0" b="0"/>
                <wp:wrapSquare wrapText="bothSides"/>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860" w:rsidRDefault="00184860" w:rsidP="006654CA">
                            <w:pPr>
                              <w:pStyle w:val="Title"/>
                            </w:pPr>
                            <w:r w:rsidRPr="00236FDC">
                              <w:t xml:space="preserve">Exploring </w:t>
                            </w:r>
                            <w:r w:rsidRPr="00034578">
                              <w:t>budgetary control change</w:t>
                            </w:r>
                            <w:r>
                              <w:t xml:space="preserve"> initiative</w:t>
                            </w:r>
                            <w:r w:rsidRPr="00236FDC">
                              <w:t xml:space="preserve"> in a bank</w:t>
                            </w:r>
                          </w:p>
                          <w:p w:rsidR="00184860" w:rsidRDefault="00184860" w:rsidP="002072CE">
                            <w:pPr>
                              <w:pStyle w:val="Subtitle"/>
                            </w:pPr>
                            <w:r w:rsidRPr="00F92357">
                              <w:t>Da</w:t>
                            </w:r>
                            <w:r>
                              <w:t>nielius Valuckas</w:t>
                            </w:r>
                          </w:p>
                          <w:p w:rsidR="00184860" w:rsidRPr="004C11B2" w:rsidRDefault="00184860" w:rsidP="003F62AC">
                            <w:pPr>
                              <w:pStyle w:val="NoSpacing"/>
                            </w:pPr>
                            <w:r w:rsidRPr="002072CE">
                              <w:t xml:space="preserve">Norwegian School of Economics, Helleveien 30, </w:t>
                            </w:r>
                            <w:r>
                              <w:t xml:space="preserve">5045 </w:t>
                            </w:r>
                            <w:r w:rsidRPr="002072CE">
                              <w:t>Bergen, Norway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0;margin-top:0;width:367.9pt;height:84.3pt;z-index:251663360;visibility:visible;mso-wrap-style:none;mso-width-percent:0;mso-height-percent:0;mso-top-percent:200;mso-wrap-distance-left:9pt;mso-wrap-distance-top:0;mso-wrap-distance-right:9pt;mso-wrap-distance-bottom:0;mso-position-horizontal:center;mso-position-horizontal-relative:margin;mso-position-vertical-relative:margin;mso-width-percent:0;mso-height-percent:0;mso-top-percent:2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8prgIAAKo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" filled="f" stroked="f">
                <v:textbox style="mso-fit-shape-to-text:t" inset="0,0,0,0">
                  <w:txbxContent>
                    <w:p w:rsidR="00184860" w:rsidRDefault="00184860" w:rsidP="006654CA">
                      <w:pPr>
                        <w:pStyle w:val="Title"/>
                      </w:pPr>
                      <w:r w:rsidRPr="00236FDC">
                        <w:t xml:space="preserve">Exploring </w:t>
                      </w:r>
                      <w:r w:rsidRPr="00034578">
                        <w:t>budgetary control change</w:t>
                      </w:r>
                      <w:r>
                        <w:t xml:space="preserve"> initiative</w:t>
                      </w:r>
                      <w:r w:rsidRPr="00236FDC">
                        <w:t xml:space="preserve"> in a bank</w:t>
                      </w:r>
                    </w:p>
                    <w:p w:rsidR="00184860" w:rsidRDefault="00184860" w:rsidP="002072CE">
                      <w:pPr>
                        <w:pStyle w:val="Subtitle"/>
                      </w:pPr>
                      <w:r w:rsidRPr="00F92357">
                        <w:t>Da</w:t>
                      </w:r>
                      <w:r>
                        <w:t>nielius Valuckas</w:t>
                      </w:r>
                    </w:p>
                    <w:p w:rsidR="00184860" w:rsidRPr="004C11B2" w:rsidRDefault="00184860" w:rsidP="003F62AC">
                      <w:pPr>
                        <w:pStyle w:val="NoSpacing"/>
                      </w:pPr>
                      <w:r w:rsidRPr="002072CE">
                        <w:t xml:space="preserve">Norwegian School of Economics, Helleveien 30, </w:t>
                      </w:r>
                      <w:r>
                        <w:t xml:space="preserve">5045 </w:t>
                      </w:r>
                      <w:r w:rsidRPr="002072CE">
                        <w:t>Bergen, Norway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margin">
                  <wp:align>bottom</wp:align>
                </wp:positionV>
                <wp:extent cx="2726690" cy="350520"/>
                <wp:effectExtent l="0" t="0" r="0" b="0"/>
                <wp:wrapSquare wrapText="bothSides"/>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860" w:rsidRDefault="00184860" w:rsidP="003F62AC">
                            <w:pPr>
                              <w:pStyle w:val="NoSpacing"/>
                            </w:pPr>
                            <w:r>
                              <w:t>Tel.: +47 5595 9545.</w:t>
                            </w:r>
                          </w:p>
                          <w:p w:rsidR="00184860" w:rsidRPr="00CB67FD" w:rsidRDefault="00184860" w:rsidP="003F62AC">
                            <w:pPr>
                              <w:pStyle w:val="NoSpacing"/>
                              <w:rPr>
                                <w:i/>
                              </w:rPr>
                            </w:pPr>
                            <w:r w:rsidRPr="002072CE">
                              <w:rPr>
                                <w:i/>
                              </w:rPr>
                              <w:t>E-mail address</w:t>
                            </w:r>
                            <w:r w:rsidRPr="002072CE">
                              <w:t xml:space="preserve">: </w:t>
                            </w:r>
                            <w:hyperlink r:id="rId14" w:history="1">
                              <w:r w:rsidRPr="002072CE">
                                <w:rPr>
                                  <w:rStyle w:val="Hyperlink"/>
                                  <w:color w:val="1F497D" w:themeColor="text2"/>
                                  <w:u w:val="none"/>
                                </w:rPr>
                                <w:t>danielius.valuckas@nhh.no</w:t>
                              </w:r>
                            </w:hyperlink>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0;margin-top:0;width:214.7pt;height:27.6pt;z-index:251665408;visibility:visible;mso-wrap-style:non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O1sAIAALA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" filled="f" stroked="f">
                <v:textbox style="mso-fit-shape-to-text:t" inset="0,0,0,0">
                  <w:txbxContent>
                    <w:p w:rsidR="00184860" w:rsidRDefault="00184860" w:rsidP="003F62AC">
                      <w:pPr>
                        <w:pStyle w:val="NoSpacing"/>
                      </w:pPr>
                      <w:r>
                        <w:t>Tel.: +47 5595 9545.</w:t>
                      </w:r>
                    </w:p>
                    <w:p w:rsidR="00184860" w:rsidRPr="00CB67FD" w:rsidRDefault="00184860" w:rsidP="003F62AC">
                      <w:pPr>
                        <w:pStyle w:val="NoSpacing"/>
                        <w:rPr>
                          <w:i/>
                        </w:rPr>
                      </w:pPr>
                      <w:r w:rsidRPr="002072CE">
                        <w:rPr>
                          <w:i/>
                        </w:rPr>
                        <w:t>E-mail address</w:t>
                      </w:r>
                      <w:r w:rsidRPr="002072CE">
                        <w:t xml:space="preserve">: </w:t>
                      </w:r>
                      <w:hyperlink r:id="rId15" w:history="1">
                        <w:r w:rsidRPr="002072CE">
                          <w:rPr>
                            <w:rStyle w:val="Hyperlink"/>
                            <w:color w:val="1F497D" w:themeColor="text2"/>
                            <w:u w:val="none"/>
                          </w:rPr>
                          <w:t>danielius.valuckas@nhh.no</w:t>
                        </w:r>
                      </w:hyperlink>
                      <w:r>
                        <w:t>.</w:t>
                      </w:r>
                    </w:p>
                  </w:txbxContent>
                </v:textbox>
                <w10:wrap type="square" anchorx="margin" anchory="margin"/>
              </v:shape>
            </w:pict>
          </mc:Fallback>
        </mc:AlternateContent>
      </w:r>
    </w:p>
    <w:p w:rsidR="006654CA" w:rsidRPr="00BF25F2" w:rsidRDefault="00336663" w:rsidP="006654CA">
      <w:pPr>
        <w:pStyle w:val="Title"/>
      </w:pPr>
      <w:r>
        <w:lastRenderedPageBreak/>
        <w:t>Exploring budgetary control change initiative in a bank</w:t>
      </w:r>
    </w:p>
    <w:p w:rsidR="00487098" w:rsidRDefault="00463441" w:rsidP="002D110F">
      <w:pPr>
        <w:ind w:firstLine="0"/>
      </w:pPr>
      <w:r w:rsidRPr="00BF25F2">
        <w:rPr>
          <w:b/>
        </w:rPr>
        <w:t>Abstract</w:t>
      </w:r>
      <w:r w:rsidR="00460938" w:rsidRPr="00BF25F2">
        <w:t xml:space="preserve">: </w:t>
      </w:r>
      <w:r w:rsidR="0027487E" w:rsidRPr="00BF25F2">
        <w:t>Drawing on</w:t>
      </w:r>
      <w:r w:rsidR="003A04C7" w:rsidRPr="00BF25F2">
        <w:t xml:space="preserve"> Kasurinen’s</w:t>
      </w:r>
      <w:r w:rsidR="00DA2468" w:rsidRPr="00BF25F2">
        <w:t xml:space="preserve"> revised</w:t>
      </w:r>
      <w:r w:rsidR="003A04C7" w:rsidRPr="00BF25F2">
        <w:t xml:space="preserve"> </w:t>
      </w:r>
      <w:r w:rsidR="00DB1A17" w:rsidRPr="00BF25F2">
        <w:t xml:space="preserve">framework of </w:t>
      </w:r>
      <w:r w:rsidR="00D53C7A" w:rsidRPr="00BF25F2">
        <w:t>accounting change</w:t>
      </w:r>
      <w:r w:rsidR="00376AA8" w:rsidRPr="00BF25F2">
        <w:t xml:space="preserve">, </w:t>
      </w:r>
      <w:r w:rsidR="003A04C7" w:rsidRPr="00BF25F2">
        <w:t xml:space="preserve">this study explores the initiative to </w:t>
      </w:r>
      <w:r w:rsidR="001F5B41">
        <w:t>abandon</w:t>
      </w:r>
      <w:r w:rsidR="003A04C7" w:rsidRPr="00BF25F2">
        <w:t xml:space="preserve"> </w:t>
      </w:r>
      <w:r w:rsidR="001F5B41">
        <w:t xml:space="preserve">budgeting </w:t>
      </w:r>
      <w:r w:rsidR="003A04C7" w:rsidRPr="00BF25F2">
        <w:t xml:space="preserve">in </w:t>
      </w:r>
      <w:r w:rsidR="00CB2AE3">
        <w:t>a multinational bank</w:t>
      </w:r>
      <w:r w:rsidR="004A72F3">
        <w:t xml:space="preserve"> that</w:t>
      </w:r>
      <w:r w:rsidR="00CB2AE3">
        <w:t xml:space="preserve"> resembl</w:t>
      </w:r>
      <w:r w:rsidR="004A72F3">
        <w:t>es</w:t>
      </w:r>
      <w:r w:rsidR="00CB2AE3">
        <w:t xml:space="preserve"> Handelsbanken in many respects. A</w:t>
      </w:r>
      <w:r w:rsidR="00CB2AE3" w:rsidRPr="00BF25F2">
        <w:t>naly</w:t>
      </w:r>
      <w:r w:rsidR="00CB2AE3">
        <w:t>sing</w:t>
      </w:r>
      <w:r w:rsidR="00CB2AE3" w:rsidRPr="00BF25F2">
        <w:t xml:space="preserve"> data from semi-structured interviews with the actors involved in</w:t>
      </w:r>
      <w:r w:rsidR="00CB2AE3">
        <w:t>,</w:t>
      </w:r>
      <w:r w:rsidR="00CB2AE3" w:rsidRPr="00BF25F2">
        <w:t xml:space="preserve"> and affected by</w:t>
      </w:r>
      <w:r w:rsidR="00CB2AE3">
        <w:t>,</w:t>
      </w:r>
      <w:r w:rsidR="00CB2AE3" w:rsidRPr="00BF25F2">
        <w:t xml:space="preserve"> the change ini</w:t>
      </w:r>
      <w:r w:rsidR="00CB2AE3">
        <w:t>tiative, this case study investigates</w:t>
      </w:r>
      <w:r w:rsidR="00DB1A17" w:rsidRPr="00BF25F2">
        <w:t xml:space="preserve"> the rationale behind the </w:t>
      </w:r>
      <w:r w:rsidR="00CB2AE3">
        <w:t>abandonment of budgeting</w:t>
      </w:r>
      <w:r w:rsidR="00DB1A17" w:rsidRPr="00BF25F2">
        <w:t xml:space="preserve"> and the </w:t>
      </w:r>
      <w:r w:rsidR="001F5B41">
        <w:t>challenges</w:t>
      </w:r>
      <w:r w:rsidR="00CB2AE3">
        <w:t xml:space="preserve"> associated with it</w:t>
      </w:r>
      <w:r w:rsidR="00DB1A17" w:rsidRPr="003F7747">
        <w:t>.</w:t>
      </w:r>
      <w:r w:rsidR="00DB1A17" w:rsidRPr="00BF25F2">
        <w:t xml:space="preserve"> </w:t>
      </w:r>
      <w:r w:rsidR="0086260D" w:rsidRPr="00FC1C4D">
        <w:t>W</w:t>
      </w:r>
      <w:r w:rsidR="0086260D" w:rsidRPr="00BF25F2">
        <w:t xml:space="preserve">hile financial market’s stability and increased accountability of banks motivated changes in the </w:t>
      </w:r>
      <w:r w:rsidR="001F5B41">
        <w:t>case company</w:t>
      </w:r>
      <w:r w:rsidR="0086260D" w:rsidRPr="00BF25F2">
        <w:t xml:space="preserve">, the appointment of the head of finance with expertise in beyond budgeting was the major catalyst of change. This change ‘leader’ was of utmost importance in providing relevant support and training, facilitating the change </w:t>
      </w:r>
      <w:r w:rsidR="00D73796" w:rsidRPr="00BF25F2">
        <w:t>attempt</w:t>
      </w:r>
      <w:r w:rsidR="0086260D" w:rsidRPr="00BF25F2">
        <w:t>, and overcoming the initial resistance to change</w:t>
      </w:r>
      <w:r w:rsidR="00D73796" w:rsidRPr="00BF25F2">
        <w:t xml:space="preserve">. </w:t>
      </w:r>
      <w:r w:rsidR="001535BB">
        <w:t xml:space="preserve">This research extends previous studies of </w:t>
      </w:r>
      <w:r w:rsidR="001535BB" w:rsidRPr="003F7747">
        <w:t>beyond budgeting</w:t>
      </w:r>
      <w:r w:rsidR="001535BB">
        <w:t xml:space="preserve"> by analysing the change initiative in a context considered susceptible to beyond budgeting practices</w:t>
      </w:r>
      <w:r w:rsidR="00665750" w:rsidRPr="00BF25F2">
        <w:t>,</w:t>
      </w:r>
      <w:r w:rsidR="001535BB">
        <w:t xml:space="preserve"> but</w:t>
      </w:r>
      <w:r w:rsidR="00665750" w:rsidRPr="00BF25F2">
        <w:t xml:space="preserve"> where</w:t>
      </w:r>
      <w:r w:rsidR="00D73796" w:rsidRPr="00BF25F2">
        <w:t xml:space="preserve"> </w:t>
      </w:r>
      <w:r w:rsidR="00665750" w:rsidRPr="00BF25F2">
        <w:t xml:space="preserve">the remnants of </w:t>
      </w:r>
      <w:r w:rsidR="00487098">
        <w:t xml:space="preserve">former </w:t>
      </w:r>
      <w:r w:rsidR="00665750" w:rsidRPr="00BF25F2">
        <w:t xml:space="preserve">budgetary control </w:t>
      </w:r>
      <w:r w:rsidR="00D73796" w:rsidRPr="00BF25F2">
        <w:t xml:space="preserve">did not </w:t>
      </w:r>
      <w:r w:rsidR="00665750" w:rsidRPr="00BF25F2">
        <w:t>regress</w:t>
      </w:r>
      <w:r w:rsidR="00D73796" w:rsidRPr="00BF25F2">
        <w:t xml:space="preserve"> as intended.</w:t>
      </w:r>
    </w:p>
    <w:p w:rsidR="00463441" w:rsidRDefault="00FF45EF" w:rsidP="002D110F">
      <w:r w:rsidRPr="00BF25F2">
        <w:rPr>
          <w:i/>
        </w:rPr>
        <w:br/>
      </w:r>
      <w:r w:rsidR="00463441" w:rsidRPr="00BF25F2">
        <w:rPr>
          <w:i/>
        </w:rPr>
        <w:t>Keywords</w:t>
      </w:r>
      <w:r w:rsidR="00463441" w:rsidRPr="00BF25F2">
        <w:t>:</w:t>
      </w:r>
      <w:r w:rsidR="007A0713" w:rsidRPr="00BF25F2">
        <w:t xml:space="preserve"> </w:t>
      </w:r>
      <w:r w:rsidR="00D54C5B" w:rsidRPr="00BF25F2">
        <w:t xml:space="preserve">beyond budgeting; </w:t>
      </w:r>
      <w:r w:rsidR="002A68F0" w:rsidRPr="00BF25F2">
        <w:t>budgeting; change</w:t>
      </w:r>
      <w:r w:rsidR="003A04C7" w:rsidRPr="00BF25F2">
        <w:t xml:space="preserve">; </w:t>
      </w:r>
      <w:r w:rsidR="00922682">
        <w:t xml:space="preserve">management </w:t>
      </w:r>
      <w:r w:rsidR="003A04C7" w:rsidRPr="00BF25F2">
        <w:t>control</w:t>
      </w:r>
      <w:r w:rsidR="00D54C5B" w:rsidRPr="00BF25F2">
        <w:t>.</w:t>
      </w:r>
    </w:p>
    <w:p w:rsidR="00FB5907" w:rsidRDefault="00FB5907" w:rsidP="002D110F"/>
    <w:p w:rsidR="00EF3313" w:rsidRDefault="00EF3313" w:rsidP="00856C30">
      <w:pPr>
        <w:pStyle w:val="Heading1"/>
      </w:pPr>
      <w:r w:rsidRPr="00BF25F2">
        <w:t>Introduction</w:t>
      </w:r>
    </w:p>
    <w:p w:rsidR="00582BA5" w:rsidRPr="00BF25F2" w:rsidRDefault="004E6F23" w:rsidP="00582BA5">
      <w:pPr>
        <w:rPr>
          <w:rFonts w:cs="Times New Roman"/>
        </w:rPr>
      </w:pPr>
      <w:r w:rsidRPr="00BF25F2">
        <w:t xml:space="preserve">Many companies </w:t>
      </w:r>
      <w:r w:rsidR="00D143A8">
        <w:t>forming, or endorsed by,</w:t>
      </w:r>
      <w:r>
        <w:t xml:space="preserve"> </w:t>
      </w:r>
      <w:r w:rsidRPr="00BF25F2">
        <w:t xml:space="preserve">beyond budgeting consortiums claim </w:t>
      </w:r>
      <w:r>
        <w:t>to have</w:t>
      </w:r>
      <w:r w:rsidRPr="00BF25F2">
        <w:t xml:space="preserve"> </w:t>
      </w:r>
      <w:r>
        <w:t>abandoned</w:t>
      </w:r>
      <w:r w:rsidRPr="00BF25F2">
        <w:t xml:space="preserve"> </w:t>
      </w:r>
      <w:r>
        <w:t>budgeting or be on their way to do so, suggesting that the new management model built on operating without budgets is not bound in space</w:t>
      </w:r>
      <w:r w:rsidR="007C2EC5">
        <w:t xml:space="preserve"> </w:t>
      </w:r>
      <w:r w:rsidR="007C2EC5">
        <w:fldChar w:fldCharType="begin" w:fldLock="1"/>
      </w:r>
      <w:r w:rsidR="007C2EC5">
        <w:instrText>ADDIN CSL_CITATION { "citationItems" : [ { "id" : "ITEM-1", "itemData" : { "ISSN" : "0017-8012", "abstract" : "Budgeting, as most corporations practice it, should be abolished. That may sound radical, but doing so would further companies' long-running efforts to transform themselves into devolved networks that can nimbly adjust to market conditions. Most other building blocks are in place, but companies continue to restrict themselves by relying on inflexible budget processes and the command-and-control culture that budgeting entails. A number of companies have rejected the foregone conclusions embedded in budgets, and they've given up the self-interested wrangling over what the data indicate. In the absence of budgets, alternative goals and measures--some financial, such as cost-to-income ratios, and some nonfinancial, such as time to market--move to the foreground. Companies that have rejected budgets require employees to measure themselves against the performance of competitors and against internal peer groups. Because employees don't know whether they've succeeded until they can look back on the results of a given period, they must use every ounce of energy to ensure that they beat the competition. A key feature of many companies that have rejected budgets is the use of rolling forecasts, which are created every few months and typically cover five to eight quarters. Because the forecasts are regularly revised, they allow companies to continuously adapt to market conditions. The forecasting practices of two such companies, both based in Sweden, are examined in detail: the bank Svenska Handelsbanken and the wholesaler Ahlsell. Though the first companies to reject budgets were located in Northern Europe, organizations that have gone beyond budgeting can be found in a range of countries and industries. Their practices allow them to unleash the power of today's management tools and realize the potential of a fully decentralized organization.", "author" : [ { "dropping-particle" : "", "family" : "Hope", "given" : "Jeremy", "non-dropping-particle" : "", "parse-names" : false, "suffix" : "" }, { "dropping-particle" : "", "family" : "Fraser", "given" : "Robin", "non-dropping-particle" : "", "parse-names" : false, "suffix" : "" } ], "container-title" : "Harvard Business Review", "id" : "ITEM-1", "issue" : "2", "issued" : { "date-parts" : [ [ "2003", "2" ] ] }, "page" : "108-115", "title" : "Who needs budgets?", "type" : "article-magazine", "volume" : "81" }, "uris" : [ "http://www.mendeley.com/documents/?uuid=b0b82c3f-ca14-40ac-ae75-f6c18066d75f" ] } ], "mendeley" : { "formattedCitation" : "(Hope &amp; Fraser, 2003b)", "plainTextFormattedCitation" : "(Hope &amp; Fraser, 2003b)", "previouslyFormattedCitation" : "(Hope &amp; Fraser, 2003b)" }, "properties" : { "noteIndex" : 0 }, "schema" : "https://github.com/citation-style-language/schema/raw/master/csl-citation.json" }</w:instrText>
      </w:r>
      <w:r w:rsidR="007C2EC5">
        <w:fldChar w:fldCharType="separate"/>
      </w:r>
      <w:r w:rsidR="007C2EC5" w:rsidRPr="007C2EC5">
        <w:rPr>
          <w:noProof/>
        </w:rPr>
        <w:t>(Hope &amp; Fraser, 2003b)</w:t>
      </w:r>
      <w:r w:rsidR="007C2EC5">
        <w:fldChar w:fldCharType="end"/>
      </w:r>
      <w:r w:rsidRPr="00BF25F2">
        <w:t xml:space="preserve">. Whereas concepts with high level of interpretative viability </w:t>
      </w:r>
      <w:r>
        <w:t xml:space="preserve">are deemed </w:t>
      </w:r>
      <w:r w:rsidRPr="00BF25F2">
        <w:t xml:space="preserve">to be more easily transmitted to </w:t>
      </w:r>
      <w:r w:rsidRPr="00AB31BA">
        <w:t>new social</w:t>
      </w:r>
      <w:r w:rsidRPr="00BF25F2">
        <w:t xml:space="preserve"> settings</w:t>
      </w:r>
      <w:r w:rsidR="00AB31BA">
        <w:t xml:space="preserve"> </w:t>
      </w:r>
      <w:r w:rsidR="007C2EC5">
        <w:fldChar w:fldCharType="begin" w:fldLock="1"/>
      </w:r>
      <w:r w:rsidR="00436F8B">
        <w:instrText>ADDIN CSL_CITATION { "citationItems" : [ { "id" : "ITEM-1", "itemData" : { "DOI" : "10.1177/135050840181003", "ISSN" : "1350-5084", "abstract" : "Building and reacting on the most influential article on the topic, namely, 'Management Fashion' by Abrahamson (Academy of Management Review 21(1), 1996), we propose that management fashions are best conceptualized as 'the production and consumption of temporarily intensive management discourse, and the organizational changes induced by and associated with this discourse'. This conceptualization allows us to take account of 'interpretative viability', a certain degree of ambiguity about a fashion's content, and its consequences for the dynamics involved in the ongoing shaping and reshaping of a concept's connotations. Our arguments are illustrated by drawing on a variety of empirical work on Business Process Reengineering in the Netherlands.", "author" : [ { "dropping-particle" : "", "family" : "Benders", "given" : "Jos", "non-dropping-particle" : "", "parse-names" : false, "suffix" : "" }, { "dropping-particle" : "", "family" : "Veen", "given" : "Kees", "non-dropping-particle" : "van", "parse-names" : false, "suffix" : "" } ], "container-title" : "Organization", "id" : "ITEM-1", "issue" : "1", "issued" : { "date-parts" : [ [ "2001", "2" ] ] }, "page" : "33-53", "title" : "What's in a fashion? Interpretative viability and management fashions", "type" : "article-journal", "volume" : "8" }, "uris" : [ "http://www.mendeley.com/documents/?uuid=8f399a77-456e-4d77-a60e-e670bed47a66" ] } ], "mendeley" : { "formattedCitation" : "(Benders &amp; van Veen, 2001)", "plainTextFormattedCitation" : "(Benders &amp; van Veen, 2001)", "previouslyFormattedCitation" : "(Benders &amp; van Veen, 2001)" }, "properties" : { "noteIndex" : 0 }, "schema" : "https://github.com/citation-style-language/schema/raw/master/csl-citation.json" }</w:instrText>
      </w:r>
      <w:r w:rsidR="007C2EC5">
        <w:fldChar w:fldCharType="separate"/>
      </w:r>
      <w:r w:rsidR="007C2EC5" w:rsidRPr="007C2EC5">
        <w:rPr>
          <w:noProof/>
        </w:rPr>
        <w:t>(Benders &amp; van Veen, 2001)</w:t>
      </w:r>
      <w:r w:rsidR="007C2EC5">
        <w:fldChar w:fldCharType="end"/>
      </w:r>
      <w:r w:rsidRPr="00BF25F2">
        <w:t xml:space="preserve">, the </w:t>
      </w:r>
      <w:r w:rsidR="0071470A">
        <w:t>actual</w:t>
      </w:r>
      <w:r w:rsidR="00AB31BA">
        <w:t xml:space="preserve"> abandonment of budgetary control </w:t>
      </w:r>
      <w:r w:rsidRPr="00BF25F2">
        <w:t>may be contradictory to the assertions of beyond budgeting propagators</w:t>
      </w:r>
      <w:r>
        <w:t>.</w:t>
      </w:r>
      <w:r w:rsidR="002C2720">
        <w:t xml:space="preserve"> </w:t>
      </w:r>
      <w:r w:rsidR="002C2720" w:rsidRPr="00A34BB1">
        <w:t>This study</w:t>
      </w:r>
      <w:r w:rsidR="00032B8A">
        <w:t xml:space="preserve"> hence</w:t>
      </w:r>
      <w:r w:rsidR="002C2720" w:rsidRPr="00A34BB1">
        <w:t xml:space="preserve"> explores </w:t>
      </w:r>
      <w:r w:rsidR="00672018">
        <w:t>such</w:t>
      </w:r>
      <w:r w:rsidR="002C2720" w:rsidRPr="00A34BB1">
        <w:t xml:space="preserve"> initiative to </w:t>
      </w:r>
      <w:r w:rsidR="00AB31BA">
        <w:t>abandon</w:t>
      </w:r>
      <w:r w:rsidR="002C2720" w:rsidRPr="00A34BB1">
        <w:t xml:space="preserve"> </w:t>
      </w:r>
      <w:r w:rsidR="009112FD">
        <w:t xml:space="preserve">budgetary control </w:t>
      </w:r>
      <w:r w:rsidR="002C2720" w:rsidRPr="00A34BB1">
        <w:t>in a</w:t>
      </w:r>
      <w:r w:rsidR="009112FD">
        <w:t xml:space="preserve"> </w:t>
      </w:r>
      <w:r w:rsidR="00582BA5">
        <w:t>beyond budgeting context.</w:t>
      </w:r>
      <w:r w:rsidR="00582BA5" w:rsidRPr="00582BA5">
        <w:t xml:space="preserve"> </w:t>
      </w:r>
      <w:r w:rsidR="00582BA5">
        <w:t>Even though t</w:t>
      </w:r>
      <w:r w:rsidR="00582BA5" w:rsidRPr="00BF25F2">
        <w:t xml:space="preserve">here is a regular call for studying contemporary and future professional practices in accounting </w:t>
      </w:r>
      <w:r w:rsidR="00582BA5" w:rsidRPr="00BF25F2">
        <w:fldChar w:fldCharType="begin" w:fldLock="1"/>
      </w:r>
      <w:r w:rsidR="00582BA5" w:rsidRPr="00BF25F2">
        <w:instrText>ADDIN CSL_CITATION { "citationItems" : [ { "id" : "ITEM-1", "itemData" : { "ISBN" : "978-0-87584-254-7", "abstract" : "Since its initial publication in 1987, Revelance Lost has gone through nine printings, won two major awards from the accounting profession, and had a profound impact on how management accounting systems operate in the 1990s. It has become a manifesto for managers in accounting and control. By exploring the evolution of management accounting in American business from the early textile mills to present-day computer-automated manufacturers, Johnson and Kaplan reveal why modern corporations must make major changes in the way they measure and manage costs. In a world of rapid technological change, vigorous global and domestic competition, and enormous information-processing capabilities, it is critical that managers receive information that is timely, accurate, and relevant.", "author" : [ { "dropping-particle" : "", "family" : "Johnson", "given" : "H. Thomas", "non-dropping-particle" : "", "parse-names" : false, "suffix" : "" }, { "dropping-particle" : "", "family" : "Kaplan", "given" : "Robert S.", "non-dropping-particle" : "", "parse-names" : false, "suffix" : "" } ], "id" : "ITEM-1", "issued" : { "date-parts" : [ [ "1991" ] ] }, "publisher" : "Harvard Business School Press", "publisher-place" : "Boston, MA", "title" : "Relevance lost: the rise and fall of management accounting", "type" : "book" }, "uris" : [ "http://www.mendeley.com/documents/?uuid=3bdb5ea1-1d62-4864-84ef-ce5a0b168532" ] }, { "id" : "ITEM-2", "itemData" : { "DOI" : "10.2308/accr.00000031", "ISSN" : "0001-4826", "abstract" : "Recent accounting scholarship has used statistical analyses on asset prices, financial reports and disclosures, laboratory experiments, and surveys of practice. The research has studied the interface among accounting information, capital markets, standard-setters, and financial analysts and how managers make accounting choices. But as accounting scholars have focused on understanding how markets and users process accounting data, they have distanced themselves from the accounting process itself. Accounting scholarship has failed to address important measurement and valuation issues that have arisen in the past 40 years of practice. This gap is illustrated with missed opportunities in risk measurement and management and the estimation of the fair value of complex financial securities. This commentary encourages accounting scholars to devote more resources to obtaining a fundamental understanding of contemporary and future practice and how analytic tools and contemporary advances in accounting and related disciplines can be deployed to improve the professional practice of accounting.", "author" : [ { "dropping-particle" : "", "family" : "Kaplan", "given" : "Robert S.", "non-dropping-particle" : "", "parse-names" : false, "suffix" : "" } ], "container-title" : "The Accounting Review", "id" : "ITEM-2", "issue" : "2", "issued" : { "date-parts" : [ [ "2011", "3" ] ] }, "page" : "367-383", "title" : "Accounting scholarship that advances professional knowledge and practice", "type" : "article-journal", "volume" : "86" }, "uris" : [ "http://www.mendeley.com/documents/?uuid=7406cc6a-7b61-499a-81ce-0109ee3f93f6" ] } ], "mendeley" : { "formattedCitation" : "(Johnson &amp; Kaplan, 1991; Kaplan, 2011)", "plainTextFormattedCitation" : "(Johnson &amp; Kaplan, 1991; Kaplan, 2011)", "previouslyFormattedCitation" : "(Johnson &amp; Kaplan, 1991; Kaplan, 2011)" }, "properties" : { "noteIndex" : 0 }, "schema" : "https://github.com/citation-style-language/schema/raw/master/csl-citation.json" }</w:instrText>
      </w:r>
      <w:r w:rsidR="00582BA5" w:rsidRPr="00BF25F2">
        <w:fldChar w:fldCharType="separate"/>
      </w:r>
      <w:r w:rsidR="00582BA5" w:rsidRPr="00BF25F2">
        <w:rPr>
          <w:noProof/>
        </w:rPr>
        <w:t>(Johnson &amp; Kaplan, 1991; Kaplan, 2011)</w:t>
      </w:r>
      <w:r w:rsidR="00582BA5" w:rsidRPr="00BF25F2">
        <w:fldChar w:fldCharType="end"/>
      </w:r>
      <w:r w:rsidR="00582BA5">
        <w:t>,</w:t>
      </w:r>
      <w:r w:rsidR="00582BA5" w:rsidRPr="00BF25F2">
        <w:t xml:space="preserve"> </w:t>
      </w:r>
      <w:r w:rsidR="00582BA5">
        <w:t>a</w:t>
      </w:r>
      <w:r w:rsidR="00582BA5" w:rsidRPr="00BF25F2">
        <w:rPr>
          <w:rFonts w:cs="Times New Roman"/>
          <w:szCs w:val="24"/>
        </w:rPr>
        <w:t xml:space="preserve"> deeper understanding of the implications of changing or re</w:t>
      </w:r>
      <w:r w:rsidR="000E2831">
        <w:rPr>
          <w:rFonts w:cs="Times New Roman"/>
          <w:szCs w:val="24"/>
        </w:rPr>
        <w:t>moving budgets is still lacking</w:t>
      </w:r>
      <w:r w:rsidR="00582BA5" w:rsidRPr="00BF25F2">
        <w:rPr>
          <w:rFonts w:cs="Times New Roman"/>
          <w:szCs w:val="24"/>
        </w:rPr>
        <w:t xml:space="preserve"> and more knowledge is looked-for to capture potential weaknesses and implementation challenges associated with alternative management accounting practices </w:t>
      </w:r>
      <w:r w:rsidR="00582BA5" w:rsidRPr="00BF25F2">
        <w:rPr>
          <w:rFonts w:cs="Times New Roman"/>
          <w:szCs w:val="24"/>
        </w:rPr>
        <w:fldChar w:fldCharType="begin" w:fldLock="1"/>
      </w:r>
      <w:r w:rsidR="00582BA5" w:rsidRPr="00BF25F2">
        <w:rPr>
          <w:rFonts w:cs="Times New Roman"/>
          <w:szCs w:val="24"/>
        </w:rPr>
        <w:instrText>ADDIN CSL_CITATION { "citationItems" : [ { "id" : "ITEM-1", "itemData" : { "DOI" : "10.1080/09638180903487842", "ISSN" : "0963-8180", "abstract" : "Budgets have long been the dominant instrument for management control. In recent years however, alternative approaches to management control such as the Balanced Scorecard have been launched. It has even been suggested that organizations should drop the budget and move 'Beyond Budgeting' (Hope and Fraser, Strategic Finance, 82(4), pp. 30\u201335, 2000). New approaches to management control attempt to respond to the shortcomings of budgets, such as being time consuming and focused on cost reduction rather than value creation. While the Balanced Scorecard and Beyond Budgeting appear to be more closely connected to firm strategy, we know little about how such alternative management control systems function in practice and potential challenges of these new systems. This study is a first step in that direction. We examine 'Beyond Budgeting' in practice by focusing on how corporate level in a large multidivisional oil and energy company adopted this new approach to management control and how it was implemented in two business units. Specifically we investigate: (a) the rules of action that are developed in the absence of budgets; and (b) how the new management control system is expected to influence interaction patterns. Drawing on agency and resource dependency theory in our analysis, our findings indicate that the means of control that are exercised in the absence of budgets alter the relationship between corporate management and division management and new lines of dependency are created between divisions.", "author" : [ { "dropping-particle" : "", "family" : "\u00d8stergren", "given" : "Katarina", "non-dropping-particle" : "", "parse-names" : false, "suffix" : "" }, { "dropping-particle" : "", "family" : "Stensaker", "given" : "Inger G.", "non-dropping-particle" : "", "parse-names" : false, "suffix" : "" } ], "container-title" : "European Accounting Review", "id" : "ITEM-1", "issue" : "1", "issued" : { "date-parts" : [ [ "2011", "5" ] ] }, "page" : "149-181", "title" : "Management control without budgets: a field study of 'beyond budgeting' in practice", "type" : "article-journal", "volume" : "20" }, "uris" : [ "http://www.mendeley.com/documents/?uuid=18f7e614-bce6-49e5-a48f-9d15433ace07" ] } ], "mendeley" : { "formattedCitation" : "(\u00d8stergren &amp; Stensaker, 2011)", "plainTextFormattedCitation" : "(\u00d8stergren &amp; Stensaker, 2011)", "previouslyFormattedCitation" : "(\u00d8stergren &amp; Stensaker, 2011)" }, "properties" : { "noteIndex" : 0 }, "schema" : "https://github.com/citation-style-language/schema/raw/master/csl-citation.json" }</w:instrText>
      </w:r>
      <w:r w:rsidR="00582BA5" w:rsidRPr="00BF25F2">
        <w:rPr>
          <w:rFonts w:cs="Times New Roman"/>
          <w:szCs w:val="24"/>
        </w:rPr>
        <w:fldChar w:fldCharType="separate"/>
      </w:r>
      <w:r w:rsidR="00582BA5" w:rsidRPr="00BF25F2">
        <w:rPr>
          <w:rFonts w:cs="Times New Roman"/>
          <w:noProof/>
          <w:szCs w:val="24"/>
        </w:rPr>
        <w:t>(Østergren &amp; Stensaker, 2011)</w:t>
      </w:r>
      <w:r w:rsidR="00582BA5" w:rsidRPr="00BF25F2">
        <w:rPr>
          <w:rFonts w:cs="Times New Roman"/>
          <w:szCs w:val="24"/>
        </w:rPr>
        <w:fldChar w:fldCharType="end"/>
      </w:r>
      <w:r w:rsidR="00582BA5" w:rsidRPr="00BF25F2">
        <w:rPr>
          <w:rFonts w:cs="Times New Roman"/>
          <w:szCs w:val="24"/>
        </w:rPr>
        <w:t>.</w:t>
      </w:r>
    </w:p>
    <w:p w:rsidR="00672018" w:rsidRDefault="000E2831" w:rsidP="003E3E6D">
      <w:r>
        <w:t>F</w:t>
      </w:r>
      <w:r w:rsidR="00D143A8" w:rsidRPr="00BF25F2">
        <w:t xml:space="preserve">inancial institutions are </w:t>
      </w:r>
      <w:r>
        <w:t>considered good</w:t>
      </w:r>
      <w:r w:rsidR="00D143A8" w:rsidRPr="00BF25F2">
        <w:t xml:space="preserve"> candidates for decentralizing organizational structure and adopting alternative budgeting practices. Budgeting as a centralized control mechanism is somewhat in conflict with the management model in banks where employees are usually empowered at all organizational levels </w:t>
      </w:r>
      <w:r w:rsidR="00D143A8" w:rsidRPr="00BF25F2">
        <w:fldChar w:fldCharType="begin" w:fldLock="1"/>
      </w:r>
      <w:r w:rsidR="00D143A8" w:rsidRPr="00BF25F2">
        <w:instrText>ADDIN CSL_CITATION { "citationItems" : [ { "id" : "ITEM-1", "itemData" : { "ISSN" : "1949-971X", "author" : [ { "dropping-particle" : "", "family" : "Max", "given" : "Mitchell", "non-dropping-particle" : "", "parse-names" : false, "suffix" : "" } ], "container-title" : "The Journal of Bank Cost and Management Accounting", "id" : "ITEM-1", "issue" : "3", "issued" : { "date-parts" : [ [ "2002" ] ] }, "page" : "31-45", "title" : "Budgeting revisited: cracks in the foundation of bank performance management", "type" : "article-magazine", "volume" : "15" }, "uris" : [ "http://www.mendeley.com/documents/?uuid=706e52d0-b61a-46eb-b37e-f96a9477853d" ] } ], "mendeley" : { "formattedCitation" : "(Max, 2002)", "plainTextFormattedCitation" : "(Max, 2002)", "previouslyFormattedCitation" : "(Max, 2002)" }, "properties" : { "noteIndex" : 0 }, "schema" : "https://github.com/citation-style-language/schema/raw/master/csl-citation.json" }</w:instrText>
      </w:r>
      <w:r w:rsidR="00D143A8" w:rsidRPr="00BF25F2">
        <w:fldChar w:fldCharType="separate"/>
      </w:r>
      <w:r w:rsidR="00D143A8" w:rsidRPr="00BF25F2">
        <w:rPr>
          <w:noProof/>
        </w:rPr>
        <w:t>(Max, 2002)</w:t>
      </w:r>
      <w:r w:rsidR="00D143A8" w:rsidRPr="00BF25F2">
        <w:fldChar w:fldCharType="end"/>
      </w:r>
      <w:r w:rsidR="00F25D68">
        <w:t xml:space="preserve">, and </w:t>
      </w:r>
      <w:r w:rsidR="00F1079A" w:rsidRPr="00BF25F2">
        <w:t xml:space="preserve">pool organizations such as banks are </w:t>
      </w:r>
      <w:r w:rsidR="008F29D8">
        <w:t xml:space="preserve">argued to be </w:t>
      </w:r>
      <w:r w:rsidR="00F1079A" w:rsidRPr="00BF25F2">
        <w:t xml:space="preserve">more predisposed to this novel management control system than other institutions, especially those with considerable local complexity </w:t>
      </w:r>
      <w:r w:rsidR="00F1079A" w:rsidRPr="00BF25F2">
        <w:fldChar w:fldCharType="begin" w:fldLock="1"/>
      </w:r>
      <w:r w:rsidR="00F1079A" w:rsidRPr="00BF25F2">
        <w:instrText>ADDIN CSL_CITATION { "citationItems" : [ { "id" : "ITEM-1", "itemData" : { "ISSN" : "1471-9185", "abstract" : "The article investigates whether companies are still utilizing the budgets in their business. A survey was conducted to financial and non-financial managers in 40 companies and followed these up with interviews in eight of them. It found that budgeting is still alive and well to the companies. All the companies in the survey used budgets and managers thought they are important for planning, control, performance measurement, coordination and communication.", "author" : [ { "dropping-particle" : "", "family" : "Dugdale", "given" : "David", "non-dropping-particle" : "", "parse-names" : false, "suffix" : "" }, { "dropping-particle" : "", "family" : "Lyne", "given" : "Stephen R.", "non-dropping-particle" : "", "parse-names" : false, "suffix" : "" } ], "container-title" : "Financial Management", "id" : "ITEM-1", "issue" : "11", "issued" : { "date-parts" : [ [ "2006", "11" ] ] }, "page" : "32-35", "title" : "Budgeting", "type" : "article-magazine", "volume" : "7" }, "uris" : [ "http://www.mendeley.com/documents/?uuid=004744b5-a261-43b3-b5e0-c53602d3346b" ] } ], "mendeley" : { "formattedCitation" : "(Dugdale &amp; Lyne, 2006)", "plainTextFormattedCitation" : "(Dugdale &amp; Lyne, 2006)", "previouslyFormattedCitation" : "(Dugdale &amp; Lyne, 2006)" }, "properties" : { "noteIndex" : 0 }, "schema" : "https://github.com/citation-style-language/schema/raw/master/csl-citation.json" }</w:instrText>
      </w:r>
      <w:r w:rsidR="00F1079A" w:rsidRPr="00BF25F2">
        <w:fldChar w:fldCharType="separate"/>
      </w:r>
      <w:r w:rsidR="00F1079A" w:rsidRPr="00BF25F2">
        <w:rPr>
          <w:noProof/>
        </w:rPr>
        <w:t>(Dugdale &amp; Lyne, 2006)</w:t>
      </w:r>
      <w:r w:rsidR="00F1079A" w:rsidRPr="00BF25F2">
        <w:fldChar w:fldCharType="end"/>
      </w:r>
      <w:r w:rsidR="00F1079A" w:rsidRPr="00BF25F2">
        <w:t>.</w:t>
      </w:r>
      <w:r w:rsidR="00F1079A">
        <w:t xml:space="preserve"> </w:t>
      </w:r>
      <w:r w:rsidR="00D143A8" w:rsidRPr="00BF25F2">
        <w:t xml:space="preserve">A well-known bank that </w:t>
      </w:r>
      <w:r w:rsidR="00F1079A">
        <w:t>is commonly associated</w:t>
      </w:r>
      <w:r w:rsidR="00F549D8">
        <w:t xml:space="preserve"> with</w:t>
      </w:r>
      <w:r w:rsidR="00D143A8" w:rsidRPr="00BF25F2">
        <w:t xml:space="preserve"> the beyond budgeting approach, Svenska Handelsbanken, has inspired companies in various sectors to reconsider their own budgeting practices </w:t>
      </w:r>
      <w:r w:rsidR="00D143A8" w:rsidRPr="00BF25F2">
        <w:fldChar w:fldCharType="begin" w:fldLock="1"/>
      </w:r>
      <w:r w:rsidR="00D143A8" w:rsidRPr="00BF25F2">
        <w:instrText>ADDIN CSL_CITATION { "citationItems" : [ { "id" : "ITEM-1", "itemData" : { "DOI" : "10.2308/iace.2007.22.4.625", "ISSN" : "0739-3172", "abstract" : "Svenska Handelsbanken was the large national Swedish bank that provided the exemplar case for the idea that organizations could abandon budgets and operate successfully, or perhaps operate even more successfully, without them. In this case, Nancy Cartwright, a senior executive in a large Canadian financial services corporation, had just been introduced to the Handelsbanken case and the Beyond Budgeting idea. She was intrigued by the idea that companies could abandon budgets while implementing a new more decentralized model of management control. She wondered whether these ideas could work beyond Handelsbanken and, in particular, outside of Scandinavia.", "author" : [ { "dropping-particle" : "", "family" : "Lindsay", "given" : "R. Murray", "non-dropping-particle" : "", "parse-names" : false, "suffix" : "" }, { "dropping-particle" : "", "family" : "Libby", "given" : "Theresa", "non-dropping-particle" : "", "parse-names" : false, "suffix" : "" } ], "container-title" : "Issues in Accounting Education", "id" : "ITEM-1", "issue" : "4", "issued" : { "date-parts" : [ [ "2007", "11" ] ] }, "page" : "625-640", "title" : "Svenska Handelsbanken: controlling a radically decentralized organization without budgets", "type" : "article-journal", "volume" : "22" }, "uris" : [ "http://www.mendeley.com/documents/?uuid=ed6881f4-f255-4cd5-9fee-6dc329226b26" ] } ], "mendeley" : { "formattedCitation" : "(Lindsay &amp; Libby, 2007)", "plainTextFormattedCitation" : "(Lindsay &amp; Libby, 2007)", "previouslyFormattedCitation" : "(Lindsay &amp; Libby, 2007)" }, "properties" : { "noteIndex" : 0 }, "schema" : "https://github.com/citation-style-language/schema/raw/master/csl-citation.json" }</w:instrText>
      </w:r>
      <w:r w:rsidR="00D143A8" w:rsidRPr="00BF25F2">
        <w:fldChar w:fldCharType="separate"/>
      </w:r>
      <w:r w:rsidR="00D143A8" w:rsidRPr="00BF25F2">
        <w:rPr>
          <w:noProof/>
        </w:rPr>
        <w:t>(Lindsay &amp; Libby, 2007)</w:t>
      </w:r>
      <w:r w:rsidR="00D143A8" w:rsidRPr="00BF25F2">
        <w:fldChar w:fldCharType="end"/>
      </w:r>
      <w:r w:rsidR="00F1079A">
        <w:t xml:space="preserve">. </w:t>
      </w:r>
      <w:r w:rsidR="004017C3">
        <w:t>In 1970s i</w:t>
      </w:r>
      <w:r w:rsidR="00F1079A" w:rsidRPr="00BF25F2">
        <w:t>t was a highly centralized command and control organization that took the decision to transform and was indeed able to change itself from top-down to bottom-up. Other companies have also been identified resembling Handelsbanken in its endeavour, yet their approach was</w:t>
      </w:r>
      <w:r w:rsidR="00672018">
        <w:t xml:space="preserve"> somewhat different.</w:t>
      </w:r>
    </w:p>
    <w:p w:rsidR="003E3E6D" w:rsidRDefault="00672018" w:rsidP="003E3E6D">
      <w:r>
        <w:t>O</w:t>
      </w:r>
      <w:r w:rsidR="00F1079A" w:rsidRPr="00BF25F2">
        <w:t xml:space="preserve">ne common factor associated with the early identified companies that claimed to have </w:t>
      </w:r>
      <w:r w:rsidR="007A2312">
        <w:t>abandoned</w:t>
      </w:r>
      <w:r w:rsidR="00F1079A" w:rsidRPr="00BF25F2">
        <w:t xml:space="preserve"> budgets is their Nordic origin</w:t>
      </w:r>
      <w:r w:rsidR="00D33B00">
        <w:t xml:space="preserve"> </w:t>
      </w:r>
      <w:r w:rsidR="00D33B00">
        <w:fldChar w:fldCharType="begin" w:fldLock="1"/>
      </w:r>
      <w:r w:rsidR="001C662C">
        <w:instrText>ADDIN CSL_CITATION { "citationItems" : [ { "id" : "ITEM-1", "itemData" : { "author" : [ { "dropping-particle" : "", "family" : "Becker", "given" : "Sebastian D.", "non-dropping-particle" : "", "parse-names" : false, "suffix" : "" }, { "dropping-particle" : "", "family" : "Messner", "given" : "Martin", "non-dropping-particle" : "", "parse-names" : false, "suffix" : "" }, { "dropping-particle" : "", "family" : "Sch\u00e4ffer", "given" : "Utz", "non-dropping-particle" : "", "parse-names" : false, "suffix" : "" } ], "id" : "ITEM-1", "issued" : { "date-parts" : [ [ "2010" ] ] }, "number-of-pages" : "1-66", "title" : "The evolution of a management accounting idea: the case of beyond budgeting", "type" : "report" }, "uris" : [ "http://www.mendeley.com/documents/?uuid=fe9bfbe3-ba99-42aa-998a-4fa62a8181ab" ] } ], "mendeley" : { "formattedCitation" : "(Becker, Messner, &amp; Sch\u00e4ffer, 2010)", "plainTextFormattedCitation" : "(Becker, Messner, &amp; Sch\u00e4ffer, 2010)", "previouslyFormattedCitation" : "(Becker, Messner, &amp; Sch\u00e4ffer, 2010)" }, "properties" : { "noteIndex" : 0 }, "schema" : "https://github.com/citation-style-language/schema/raw/master/csl-citation.json" }</w:instrText>
      </w:r>
      <w:r w:rsidR="00D33B00">
        <w:fldChar w:fldCharType="separate"/>
      </w:r>
      <w:r w:rsidR="00D33B00" w:rsidRPr="00D33B00">
        <w:rPr>
          <w:noProof/>
        </w:rPr>
        <w:t>(Becker, Messner, &amp; Schäffer, 2010)</w:t>
      </w:r>
      <w:r w:rsidR="00D33B00">
        <w:fldChar w:fldCharType="end"/>
      </w:r>
      <w:r w:rsidR="00F1079A" w:rsidRPr="00BF25F2">
        <w:t xml:space="preserve">. Nordic advances in novel management accounting techniques are usually emphasized as being concerned with the importance of such notions as trust and dialogue in stimulating organizational learning and managing loose couplings, which is contrasted with improving </w:t>
      </w:r>
      <w:r w:rsidR="00F1079A" w:rsidRPr="00BF25F2">
        <w:lastRenderedPageBreak/>
        <w:t xml:space="preserve">formal, top-down managerial decision-making and control </w:t>
      </w:r>
      <w:r w:rsidR="00F1079A" w:rsidRPr="00BF25F2">
        <w:fldChar w:fldCharType="begin" w:fldLock="1"/>
      </w:r>
      <w:r w:rsidR="00F1079A" w:rsidRPr="00BF25F2">
        <w:instrText>ADDIN CSL_CITATION { "citationItems" : [ { "id" : "ITEM-1", "itemData" : { "ISBN" : "978-0-08-040812-5", "abstract" : "Accounting for Improvement offers concrete and constructive demonstrations of the possibilities of designing participative forms of organization. Field experiment cases illustrate how the operational level can assume a new significance in competitiveness and strategic positioning. In this way, the relevance of the accounting function to the improvement of productivity and quality is restored. Several broadly applicable lessons can be learnt, among them: how companies can strengthen their competitive base by patient improvement; how people with operative jobs can take command of their work situation and improve it in quality as well as efficiency. New bottom-up, people-orientated, empirically-founded approaches to decentralised participative management demonstrate a place for individuals and teamwork in today's \"lost relevance\" and \"smart machine\" environment.", "author" : [ { "dropping-particle" : "", "family" : "J\u00f6nsson", "given" : "Sten", "non-dropping-particle" : "", "parse-names" : false, "suffix" : "" } ], "id" : "ITEM-1", "issued" : { "date-parts" : [ [ "1996" ] ] }, "publisher" : "Pergamon", "title" : "Accounting for improvement", "type" : "book" }, "uris" : [ "http://www.mendeley.com/documents/?uuid=ef346b1b-21aa-4c3a-b367-c00fe293f571" ] } ], "mendeley" : { "formattedCitation" : "(J\u00f6nsson, 1996)", "plainTextFormattedCitation" : "(J\u00f6nsson, 1996)", "previouslyFormattedCitation" : "(J\u00f6nsson, 1996)" }, "properties" : { "noteIndex" : 0 }, "schema" : "https://github.com/citation-style-language/schema/raw/master/csl-citation.json" }</w:instrText>
      </w:r>
      <w:r w:rsidR="00F1079A" w:rsidRPr="00BF25F2">
        <w:fldChar w:fldCharType="separate"/>
      </w:r>
      <w:r w:rsidR="00F1079A" w:rsidRPr="00BF25F2">
        <w:rPr>
          <w:noProof/>
        </w:rPr>
        <w:t>(Jönsson, 1996)</w:t>
      </w:r>
      <w:r w:rsidR="00F1079A" w:rsidRPr="00BF25F2">
        <w:fldChar w:fldCharType="end"/>
      </w:r>
      <w:r w:rsidR="00F1079A" w:rsidRPr="00BF25F2">
        <w:t xml:space="preserve">. Accordingly it has been argued whether such radical management accounting change </w:t>
      </w:r>
      <w:r w:rsidR="009C5CAC">
        <w:t xml:space="preserve">as beyond budgeting </w:t>
      </w:r>
      <w:r w:rsidR="00F1079A" w:rsidRPr="00BF25F2">
        <w:t xml:space="preserve">would be possible in other contexts and how adequate control over employees </w:t>
      </w:r>
      <w:r w:rsidR="007D3C92">
        <w:t xml:space="preserve">would </w:t>
      </w:r>
      <w:r w:rsidR="00F1079A" w:rsidRPr="00BF25F2">
        <w:t>be maintained</w:t>
      </w:r>
      <w:r w:rsidR="009C5CAC">
        <w:t xml:space="preserve"> </w:t>
      </w:r>
      <w:r w:rsidR="003D3C91">
        <w:fldChar w:fldCharType="begin" w:fldLock="1"/>
      </w:r>
      <w:r w:rsidR="00CB3948">
        <w:instrText>ADDIN CSL_CITATION { "citationItems" : [ { "id" : "ITEM-1", "itemData" : { "DOI" : "10.2308/iace.2007.22.4.625", "ISSN" : "0739-3172", "abstract" : "Svenska Handelsbanken was the large national Swedish bank that provided the exemplar case for the idea that organizations could abandon budgets and operate successfully, or perhaps operate even more successfully, without them. In this case, Nancy Cartwright, a senior executive in a large Canadian financial services corporation, had just been introduced to the Handelsbanken case and the Beyond Budgeting idea. She was intrigued by the idea that companies could abandon budgets while implementing a new more decentralized model of management control. She wondered whether these ideas could work beyond Handelsbanken and, in particular, outside of Scandinavia.", "author" : [ { "dropping-particle" : "", "family" : "Lindsay", "given" : "R. Murray", "non-dropping-particle" : "", "parse-names" : false, "suffix" : "" }, { "dropping-particle" : "", "family" : "Libby", "given" : "Theresa", "non-dropping-particle" : "", "parse-names" : false, "suffix" : "" } ], "container-title" : "Issues in Accounting Education", "id" : "ITEM-1", "issue" : "4", "issued" : { "date-parts" : [ [ "2007", "11" ] ] }, "page" : "625-640", "title" : "Svenska Handelsbanken: controlling a radically decentralized organization without budgets", "type" : "article-journal", "volume" : "22" }, "uris" : [ "http://www.mendeley.com/documents/?uuid=ed6881f4-f255-4cd5-9fee-6dc329226b26" ] } ], "mendeley" : { "formattedCitation" : "(Lindsay &amp; Libby, 2007)", "plainTextFormattedCitation" : "(Lindsay &amp; Libby, 2007)", "previouslyFormattedCitation" : "(Lindsay &amp; Libby, 2007)" }, "properties" : { "noteIndex" : 0 }, "schema" : "https://github.com/citation-style-language/schema/raw/master/csl-citation.json" }</w:instrText>
      </w:r>
      <w:r w:rsidR="003D3C91">
        <w:fldChar w:fldCharType="separate"/>
      </w:r>
      <w:r w:rsidR="003D3C91" w:rsidRPr="003D3C91">
        <w:rPr>
          <w:noProof/>
        </w:rPr>
        <w:t>(Lindsay &amp; Libby, 2007)</w:t>
      </w:r>
      <w:r w:rsidR="003D3C91">
        <w:fldChar w:fldCharType="end"/>
      </w:r>
      <w:r w:rsidR="00F1079A" w:rsidRPr="00BF25F2">
        <w:t>.</w:t>
      </w:r>
      <w:r w:rsidR="00F1079A">
        <w:t xml:space="preserve"> </w:t>
      </w:r>
      <w:r w:rsidR="007F239A">
        <w:t>Instead</w:t>
      </w:r>
      <w:r w:rsidR="00F1079A">
        <w:t>,</w:t>
      </w:r>
      <w:r w:rsidR="00F25D68">
        <w:t xml:space="preserve"> </w:t>
      </w:r>
      <w:r w:rsidR="00032B8A">
        <w:t xml:space="preserve">given that beyond budgeting practice is not so prevalent, </w:t>
      </w:r>
      <w:r w:rsidR="007F239A">
        <w:t>t</w:t>
      </w:r>
      <w:r w:rsidR="00F1079A">
        <w:t xml:space="preserve">his study focuses on the initiative </w:t>
      </w:r>
      <w:r w:rsidR="007F239A">
        <w:t xml:space="preserve">to abandon budgeting </w:t>
      </w:r>
      <w:r w:rsidR="00F1079A">
        <w:t xml:space="preserve">in a context </w:t>
      </w:r>
      <w:r w:rsidR="003D3C91">
        <w:t>that actually resembles</w:t>
      </w:r>
      <w:r w:rsidR="00F1079A">
        <w:t xml:space="preserve"> </w:t>
      </w:r>
      <w:r w:rsidR="003D3C91">
        <w:t xml:space="preserve">Svenska </w:t>
      </w:r>
      <w:r w:rsidR="00F1079A">
        <w:t>Handelsbanken in many respects, including its origin, sector and operations.</w:t>
      </w:r>
      <w:r w:rsidR="003E3E6D" w:rsidRPr="003E3E6D">
        <w:t xml:space="preserve"> </w:t>
      </w:r>
      <w:r w:rsidR="003E3E6D" w:rsidRPr="00BF25F2">
        <w:t xml:space="preserve">A study is hereby employed in a multinational bank that has a strong market presence in </w:t>
      </w:r>
      <w:r w:rsidR="003D3C91">
        <w:t xml:space="preserve">the </w:t>
      </w:r>
      <w:r w:rsidR="003E3E6D" w:rsidRPr="00BF25F2">
        <w:t>Scandinavia</w:t>
      </w:r>
      <w:r w:rsidR="003D3C91">
        <w:t>n</w:t>
      </w:r>
      <w:r w:rsidR="003E3E6D" w:rsidRPr="00BF25F2">
        <w:t xml:space="preserve"> and Baltic region</w:t>
      </w:r>
      <w:r w:rsidR="003D3C91">
        <w:t>s</w:t>
      </w:r>
      <w:r w:rsidR="003E3E6D" w:rsidRPr="00BF25F2">
        <w:t>. The Baltics have been dominated by Scandinavian banks shortly after the restoration of their independence, and hence might provide useful insights into the processes of budgeting</w:t>
      </w:r>
      <w:r w:rsidR="00276623">
        <w:t xml:space="preserve"> and management control systems</w:t>
      </w:r>
      <w:r w:rsidR="003D3C91">
        <w:t>.</w:t>
      </w:r>
      <w:r>
        <w:t xml:space="preserve"> </w:t>
      </w:r>
      <w:r w:rsidR="003D3C91">
        <w:t>Baltic countries</w:t>
      </w:r>
      <w:r w:rsidR="003E3E6D" w:rsidRPr="00BF25F2">
        <w:t xml:space="preserve"> as </w:t>
      </w:r>
      <w:r w:rsidR="003D3C91">
        <w:t>post-socialist societies also provide</w:t>
      </w:r>
      <w:r w:rsidR="003E3E6D" w:rsidRPr="00BF25F2">
        <w:t xml:space="preserve"> an interesting case where particular social-historical processes have accounted for a number of ethical problems at workplace and trust in the society is generally low </w:t>
      </w:r>
      <w:r w:rsidR="003E3E6D" w:rsidRPr="00BF25F2">
        <w:fldChar w:fldCharType="begin" w:fldLock="1"/>
      </w:r>
      <w:r w:rsidR="003E3E6D" w:rsidRPr="00BF25F2">
        <w:instrText>ADDIN CSL_CITATION { "citationItems" : [ { "id" : "ITEM-1", "itemData" : { "DOI" : "10.1108/17465261011045124", "ISSN" : "1746-5265", "abstract" : "Purpose \u2013 The purpose of the paper is to explore the interrelations between organizational trust and ethics management tools as well as ethical organizational practices in a post-socialist context. Design/methodology/approach \u2013 A conceptual framework of the interrelations among organizational trust, ethics management tools and ethical organizational practices is reasoned and the interrelations among the variables are explored using quantitative methods of data analysis. The method of data gathering is a questionnaire survey that was carried out in Lithuania which is taken as an example of a post-socialist society where trust is rather low. In total, answers from 519 respondents were collected. Findings \u2013 The empirical findings confirm the interdependence of the variables. A significant dependence of organizational trust on ethical organizational practices has been established. Research limitations/implications \u2013 The research findings imply that ethics management tools just weakly predict emergence of organizational trust in the organizations operating in a post-socialist context. Rather, organizational practices which integrate ethical principles are considerably more important to building organizational trust. This is a peculiarity of a post-socialist context where people were used to the relativity of the declared values and ideas, therefore, tend to search for evidence of value realization in practice. However, since post-socialist societies differ in their socio-historical past, this claim is not a generalization. Practical implications \u2013 The paper provides managerial implications how to advance organizational trust in a post-socialist context. Originality/value \u2013 The research paper provides empirical evidence on the interrelations among organizational trust, ethics management tools and ethical organizational practices, which is scarce in the existing literature on organizational trust. In particular, neither the interrelation between ethics management tools and organizational trust nor a combined effect of ethics management tools and ethical organizational practices on organizational trust has been empirically tested. Thus, the paper fills in this gap in the related literature.", "author" : [ { "dropping-particle" : "", "family" : "Pu\u010d\u0117tait\u0117", "given" : "Raminta", "non-dropping-particle" : "", "parse-names" : false, "suffix" : "" }, { "dropping-particle" : "", "family" : "L\u00e4ms\u00e4", "given" : "Anna-Maija", "non-dropping-particle" : "", "parse-names" : false, "suffix" : "" }, { "dropping-particle" : "", "family" : "Novelskait\u0117", "given" : "Aurelija", "non-dropping-particle" : "", "parse-names" : false, "suffix" : "" } ], "container-title" : "Baltic Journal of Management", "id" : "ITEM-1", "issue" : "2", "issued" : { "date-parts" : [ [ "2010" ] ] }, "page" : "197-217", "title" : "Building organizational trust in a low-trust societal context", "type" : "article-journal", "volume" : "5" }, "uris" : [ "http://www.mendeley.com/documents/?uuid=140a546b-d07a-4d62-be40-4cf90717c727" ] } ], "mendeley" : { "formattedCitation" : "(Pu\u010d\u0117tait\u0117, L\u00e4ms\u00e4, &amp; Novelskait\u0117, 2010)", "plainTextFormattedCitation" : "(Pu\u010d\u0117tait\u0117, L\u00e4ms\u00e4, &amp; Novelskait\u0117, 2010)", "previouslyFormattedCitation" : "(Pu\u010d\u0117tait\u0117, L\u00e4ms\u00e4, &amp; Novelskait\u0117, 2010)" }, "properties" : { "noteIndex" : 0 }, "schema" : "https://github.com/citation-style-language/schema/raw/master/csl-citation.json" }</w:instrText>
      </w:r>
      <w:r w:rsidR="003E3E6D" w:rsidRPr="00BF25F2">
        <w:fldChar w:fldCharType="separate"/>
      </w:r>
      <w:r w:rsidR="003E3E6D" w:rsidRPr="00BF25F2">
        <w:rPr>
          <w:noProof/>
        </w:rPr>
        <w:t>(Pučėtaitė, Lämsä, &amp; Novelskaitė, 2010)</w:t>
      </w:r>
      <w:r w:rsidR="003E3E6D" w:rsidRPr="00BF25F2">
        <w:fldChar w:fldCharType="end"/>
      </w:r>
      <w:r w:rsidR="003E3E6D" w:rsidRPr="00BF25F2">
        <w:t>.</w:t>
      </w:r>
      <w:r w:rsidR="004D266D">
        <w:t xml:space="preserve"> The empirical investigation </w:t>
      </w:r>
      <w:r w:rsidR="00D86467">
        <w:t xml:space="preserve">thus </w:t>
      </w:r>
      <w:r w:rsidR="004D266D">
        <w:t xml:space="preserve">addresses the following research question: How does </w:t>
      </w:r>
      <w:r w:rsidR="00E732B6">
        <w:t>a</w:t>
      </w:r>
      <w:r w:rsidR="004D266D">
        <w:t xml:space="preserve"> Scandinavian bank move from budgeting to </w:t>
      </w:r>
      <w:r w:rsidR="00E732B6">
        <w:t>non-budgeting</w:t>
      </w:r>
      <w:r w:rsidR="004D266D">
        <w:t>?</w:t>
      </w:r>
    </w:p>
    <w:p w:rsidR="003E3E6D" w:rsidRPr="00BF25F2" w:rsidRDefault="003E3E6D" w:rsidP="003E3E6D">
      <w:r>
        <w:t xml:space="preserve">The remainder of the paper </w:t>
      </w:r>
      <w:r w:rsidR="00FA65C5">
        <w:t>is structured as follows. F</w:t>
      </w:r>
      <w:r>
        <w:t xml:space="preserve">irst </w:t>
      </w:r>
      <w:r w:rsidR="00FA65C5">
        <w:t xml:space="preserve">it </w:t>
      </w:r>
      <w:r>
        <w:t xml:space="preserve">reviews </w:t>
      </w:r>
      <w:r w:rsidR="00FE046F">
        <w:t xml:space="preserve">the </w:t>
      </w:r>
      <w:r>
        <w:t xml:space="preserve">beyond budgeting practice and provides the theoretical framework </w:t>
      </w:r>
      <w:r w:rsidR="00FE046F">
        <w:t>for</w:t>
      </w:r>
      <w:r>
        <w:t xml:space="preserve"> study</w:t>
      </w:r>
      <w:r w:rsidR="00FE046F">
        <w:t>ing</w:t>
      </w:r>
      <w:r>
        <w:t xml:space="preserve"> management accounting change. Then it outlines the research method used in this study, followed by the presentation of empirical findings. Finally, it discusses these findings and concludes the paper.</w:t>
      </w:r>
    </w:p>
    <w:p w:rsidR="00D143A8" w:rsidRPr="00BF25F2" w:rsidRDefault="00F320E5" w:rsidP="00F320E5">
      <w:pPr>
        <w:pStyle w:val="Heading1"/>
      </w:pPr>
      <w:r>
        <w:t>Beyond budgeting</w:t>
      </w:r>
    </w:p>
    <w:p w:rsidR="004E6F23" w:rsidRDefault="004E6F23" w:rsidP="004E6F23">
      <w:r>
        <w:t>B</w:t>
      </w:r>
      <w:r w:rsidRPr="00BF25F2">
        <w:t>udgetary control</w:t>
      </w:r>
      <w:r w:rsidRPr="00BF25F2">
        <w:rPr>
          <w:rStyle w:val="FootnoteReference"/>
        </w:rPr>
        <w:footnoteReference w:id="1"/>
      </w:r>
      <w:r w:rsidRPr="00BF25F2">
        <w:t xml:space="preserve"> </w:t>
      </w:r>
      <w:r>
        <w:t>is one of the early management accounting practices that institutionalized in business firms</w:t>
      </w:r>
      <w:r w:rsidRPr="00B83ADB">
        <w:t xml:space="preserve"> </w:t>
      </w:r>
      <w:r>
        <w:t xml:space="preserve">as a definitive measure of administrative control. Initially underscored </w:t>
      </w:r>
      <w:r w:rsidRPr="00BF25F2">
        <w:t xml:space="preserve">as a means </w:t>
      </w:r>
      <w:r>
        <w:t>to</w:t>
      </w:r>
      <w:r w:rsidRPr="00BF25F2">
        <w:t xml:space="preserve"> coordinat</w:t>
      </w:r>
      <w:r>
        <w:t>e</w:t>
      </w:r>
      <w:r w:rsidRPr="00BF25F2">
        <w:t xml:space="preserve"> the activities of various functional departments and </w:t>
      </w:r>
      <w:r>
        <w:t>to execute</w:t>
      </w:r>
      <w:r w:rsidRPr="00BF25F2">
        <w:t xml:space="preserve"> centralized control </w:t>
      </w:r>
      <w:r w:rsidRPr="00BF25F2">
        <w:fldChar w:fldCharType="begin" w:fldLock="1"/>
      </w:r>
      <w:r>
        <w:instrText>ADDIN CSL_CITATION { "citationItems" : [ { "id" : "ITEM-1", "itemData" : { "abstract" : "Although much has been written of budgetary control as applied to particular phases of a business, this is the first attempt, so far as the author is aware, to present the subject as a whole, and cover the entire budgetary program. It is to be regarded as an effort to state clearly the problems involved, rather than to offer full solutions. It is hoped that the discussion will stimulate thought, and constructive criticism will be gladly received. One obvious difficulty has been the problem of what to include and what to omit. The budgetary procedure involves administrative policies on the one hand, and administrative routine on the other. The discussion might easily cover the whole field of business administration, ranging over a wide variety of topics about which no one individual can be expected to have expert knowledge. In the present work, however, the reader is addressed throughout, not as a technical expert, but rather as a student of the broad problem of administration. The advertising man, for example, may be aided in handling his own problems through understanding the method of applying budgetary control to the operations of all other departments of the business, as explained in the other chapters of the book. So with the other departmental executives; it is hoped that each of them will be helped by a comprehensive picture of the problem as a whole. The discussion has been kept sufficiently elementary, it is believed, to be easily understandable by those who are not experts on the technical subjects discussed. With this thought in mind, there has been no effort to prescribe an arbitrary procedure.", "author" : [ { "dropping-particle" : "", "family" : "McKinsey", "given" : "James Oscar", "non-dropping-particle" : "", "parse-names" : false, "suffix" : "" } ], "id" : "ITEM-1", "issued" : { "date-parts" : [ [ "1922" ] ] }, "publisher" : "The Ronald Press Company", "publisher-place" : "New York, NY", "title" : "Budgetary control", "type" : "book" }, "uris" : [ "http://www.mendeley.com/documents/?uuid=57c29d87-2686-447e-a5b9-bc91adc2ebf7" ] } ], "mendeley" : { "formattedCitation" : "(McKinsey, 1922)", "plainTextFormattedCitation" : "(McKinsey, 1922)", "previouslyFormattedCitation" : "(McKinsey, 1922)" }, "properties" : { "noteIndex" : 0 }, "schema" : "https://github.com/citation-style-language/schema/raw/master/csl-citation.json" }</w:instrText>
      </w:r>
      <w:r w:rsidRPr="00BF25F2">
        <w:fldChar w:fldCharType="separate"/>
      </w:r>
      <w:r w:rsidRPr="00B83ADB">
        <w:rPr>
          <w:noProof/>
        </w:rPr>
        <w:t>(McKinsey, 1922)</w:t>
      </w:r>
      <w:r w:rsidRPr="00BF25F2">
        <w:fldChar w:fldCharType="end"/>
      </w:r>
      <w:r>
        <w:t>, budgeting system</w:t>
      </w:r>
      <w:r w:rsidRPr="00BF25F2">
        <w:t xml:space="preserve"> </w:t>
      </w:r>
      <w:r>
        <w:t>has e</w:t>
      </w:r>
      <w:r w:rsidRPr="00BF25F2">
        <w:t>ventually come to serve other important functions including forecasting, planning and evaluation</w:t>
      </w:r>
      <w:r>
        <w:t xml:space="preserve"> </w:t>
      </w:r>
      <w:r>
        <w:fldChar w:fldCharType="begin" w:fldLock="1"/>
      </w:r>
      <w:r>
        <w:instrText>ADDIN CSL_CITATION { "citationItems" : [ { "id" : "ITEM-1", "itemData" : { "DOI" : "10.2308/jmar.2003.15.1.3", "ISSN" : "1049-2127", "abstract" : "Budgeting is one of the most extensively researched topics in management accounting and has been studied from the theoretical perspectives of economics, psychology, and sociology. Thus, budgeting offers opportunities for research that chooses between competing theories from these perspectives or combines theories from different perspectives if they are compatible, to create more complete and valid explanations of the causes and effects of budgeting practices. In the first part of the paper we analyze budgeting research in the three theoretical perspectives, focusing on important similarities and differences across perspectives with respect to the primary research question, levels of analysis, assumptions about rationality and equilibrium, budgeting and nonbudgeting variables, and causal-model forms. In the last part of this paper we identify four interrelated criteria for selective integrative research and provide an example of using these criteria for research on participative budgeting.", "author" : [ { "dropping-particle" : "", "family" : "Covaleski", "given" : "Mark A.", "non-dropping-particle" : "", "parse-names" : false, "suffix" : "" }, { "dropping-particle" : "", "family" : "Evans III", "given" : "John H.", "non-dropping-particle" : "", "parse-names" : false, "suffix" : "" }, { "dropping-particle" : "", "family" : "Luft", "given" : "Joan L.", "non-dropping-particle" : "", "parse-names" : false, "suffix" : "" }, { "dropping-particle" : "", "family" : "Shields", "given" : "Michael D.", "non-dropping-particle" : "", "parse-names" : false, "suffix" : "" } ], "container-title" : "Journal of Management Accounting Research", "id" : "ITEM-1", "issue" : "1", "issued" : { "date-parts" : [ [ "2003", "12" ] ] }, "page" : "3-49", "title" : "Budgeting research: three theoretical perspectives and criteria for selective integration", "type" : "article-journal", "volume" : "15" }, "uris" : [ "http://www.mendeley.com/documents/?uuid=66ec26eb-1309-4d71-8108-5f5979ccd2ee" ] } ], "mendeley" : { "formattedCitation" : "(Covaleski, Evans III, Luft, &amp; Shields, 2003)", "plainTextFormattedCitation" : "(Covaleski, Evans III, Luft, &amp; Shields, 2003)", "previouslyFormattedCitation" : "(Covaleski, Evans III, Luft, &amp; Shields, 2003)" }, "properties" : { "noteIndex" : 0 }, "schema" : "https://github.com/citation-style-language/schema/raw/master/csl-citation.json" }</w:instrText>
      </w:r>
      <w:r>
        <w:fldChar w:fldCharType="separate"/>
      </w:r>
      <w:r w:rsidRPr="00723704">
        <w:rPr>
          <w:noProof/>
        </w:rPr>
        <w:t>(Covaleski, Evans III, Luft, &amp; Shields, 2003)</w:t>
      </w:r>
      <w:r>
        <w:fldChar w:fldCharType="end"/>
      </w:r>
      <w:r w:rsidRPr="00BF25F2">
        <w:t>.</w:t>
      </w:r>
      <w:r>
        <w:t xml:space="preserve"> </w:t>
      </w:r>
      <w:r w:rsidRPr="00BF25F2">
        <w:t xml:space="preserve">Following </w:t>
      </w:r>
      <w:r>
        <w:t>its dissemination</w:t>
      </w:r>
      <w:r w:rsidRPr="00BF25F2">
        <w:t xml:space="preserve">, </w:t>
      </w:r>
      <w:r>
        <w:t xml:space="preserve">many </w:t>
      </w:r>
      <w:r w:rsidRPr="00BF25F2">
        <w:t xml:space="preserve">negative aspects associated with </w:t>
      </w:r>
      <w:r>
        <w:t>budgeting</w:t>
      </w:r>
      <w:r w:rsidRPr="00BF25F2">
        <w:t xml:space="preserve"> practice became evident</w:t>
      </w:r>
      <w:r>
        <w:t xml:space="preserve"> </w:t>
      </w:r>
      <w:r>
        <w:fldChar w:fldCharType="begin" w:fldLock="1"/>
      </w:r>
      <w:r>
        <w:instrText>ADDIN CSL_CITATION { "citationItems" : [ { "id" : "ITEM-1", "itemData" : { "DOI" : "10.2308/jmar.2003.15.1.95", "ISSN" : "1049-2127", "abstract" : "Practitioners in Europe and the U.S. recently have proposed two distinct approaches to address what they believe are shortcomings of traditional budgeting practices. One approach advocates improving the budgeting process and primarily focuses on the planning problems with budgeting. The other advocates abandoning the budget and primarily focuses on the performance evaluation problems with budgeting. This paper provides an overview and research perspective on these two recent developments. We discuss why practitioners have become dissatisfied with budgets, describe the two distinct approaches, place them in a research context, suggest insights that may aid the practitioners, and use the practitioner perspectives to identify fruitful areas for research.", "author" : [ { "dropping-particle" : "", "family" : "Hansen", "given" : "Stephen C.", "non-dropping-particle" : "", "parse-names" : false, "suffix" : "" }, { "dropping-particle" : "", "family" : "Otley", "given" : "David T.", "non-dropping-particle" : "", "parse-names" : false, "suffix" : "" }, { "dropping-particle" : "", "family" : "Stede", "given" : "Wim A.", "non-dropping-particle" : "Van der", "parse-names" : false, "suffix" : "" } ], "container-title" : "Journal of Management Accounting Research", "id" : "ITEM-1", "issue" : "1", "issued" : { "date-parts" : [ [ "2003", "12" ] ] }, "page" : "95-116", "title" : "Practice developments in budgeting: an overview and research perspective", "type" : "article-journal", "volume" : "15" }, "uris" : [ "http://www.mendeley.com/documents/?uuid=d1b827ea-95f1-4a3e-80d5-3bd5f136c110" ] } ], "mendeley" : { "formattedCitation" : "(Hansen, Otley, &amp; Van der Stede, 2003)", "plainTextFormattedCitation" : "(Hansen, Otley, &amp; Van der Stede, 2003)", "previouslyFormattedCitation" : "(Hansen, Otley, &amp; Van der Stede, 2003)" }, "properties" : { "noteIndex" : 0 }, "schema" : "https://github.com/citation-style-language/schema/raw/master/csl-citation.json" }</w:instrText>
      </w:r>
      <w:r>
        <w:fldChar w:fldCharType="separate"/>
      </w:r>
      <w:r w:rsidRPr="00257127">
        <w:rPr>
          <w:noProof/>
        </w:rPr>
        <w:t>(Hansen, Otley, &amp; Van der Stede, 2003)</w:t>
      </w:r>
      <w:r>
        <w:fldChar w:fldCharType="end"/>
      </w:r>
      <w:r>
        <w:t>, and</w:t>
      </w:r>
      <w:r w:rsidRPr="00BF25F2">
        <w:t xml:space="preserve"> </w:t>
      </w:r>
      <w:r>
        <w:t>t</w:t>
      </w:r>
      <w:r w:rsidRPr="00BF25F2">
        <w:t xml:space="preserve">he rhetorical schemes used to institutionalize budgeting in the first place, i.e. </w:t>
      </w:r>
      <w:r>
        <w:t>environment</w:t>
      </w:r>
      <w:r w:rsidRPr="00BF25F2">
        <w:t xml:space="preserve"> turbulence and </w:t>
      </w:r>
      <w:r>
        <w:t>management emancipation</w:t>
      </w:r>
      <w:r w:rsidRPr="00BF25F2">
        <w:t xml:space="preserve">, </w:t>
      </w:r>
      <w:r>
        <w:t>have become used for contrary purposes –</w:t>
      </w:r>
      <w:r w:rsidRPr="00BF25F2">
        <w:t xml:space="preserve"> attempting to deinstitutionalize the practice </w:t>
      </w:r>
      <w:r w:rsidRPr="00BF25F2">
        <w:fldChar w:fldCharType="begin" w:fldLock="1"/>
      </w:r>
      <w:r w:rsidRPr="00BF25F2">
        <w:instrText>ADDIN CSL_CITATION { "citationItems" : [ { "id" : "ITEM-1", "itemData" : { "abstract" : "This paper examines justification rhetorics developed by authors seeking to promote management concepts. More specifically our study places particular emphasis on the way two separate rhetorics, the first emanating from environmental turbulence and the other from the need for increasing management freedom, has enabled authors to justify not only the genesis but also the demise of budget (through the Beyond Budgeting). This directly leads to our study of the two distinct periods where these rhetorics were particularly relevant: 1930 - 1950 for the birth of budgeting and 1960 -today for its demise. Building upon two sets of French and English texts, each treated symmetrically through detailed content analysis, our research borrows from neo-institutional sociology the notions of rhetoric and institutionalisation. For each of the two periods considered, we identified the properties of the institutional logic prevalent at that time, using Fligstein's (1985) work. This analysis offers a dual contribution to our knowledge of rhetorics. Firstly, we demonstrate the content of rhetorics is not sufficient in itself to justify change because standard rhetorics exist, in particular where its meaning is contingent upon the keywords with which it is. And, secondly, the contents of rhetorics are dependent upon the constituencies of the institutional logics with which they are associated.", "author" : [ { "dropping-particle" : "", "family" : "Berland", "given" : "Nicolas", "non-dropping-particle" : "", "parse-names" : false, "suffix" : "" }, { "dropping-particle" : "", "family" : "Joannides", "given" : "Vassili", "non-dropping-particle" : "", "parse-names" : false, "suffix" : "" }, { "dropping-particle" : "", "family" : "Levant", "given" : "Yves", "non-dropping-particle" : "", "parse-names" : false, "suffix" : "" } ], "id" : "ITEM-1", "issued" : { "date-parts" : [ [ "2014" ] ] }, "publisher-place" : "EAA 2014, Tallinn", "title" : "Rhetorics and the fate of budgeting", "type" : "report" }, "uris" : [ "http://www.mendeley.com/documents/?uuid=5aeb8810-3a09-4a58-9388-14381dbc5636" ] } ], "mendeley" : { "formattedCitation" : "(Berland, Joannides, &amp; Levant, 2014)", "plainTextFormattedCitation" : "(Berland, Joannides, &amp; Levant, 2014)", "previouslyFormattedCitation" : "(Berland, Joannides, &amp; Levant, 2014)" }, "properties" : { "noteIndex" : 0 }, "schema" : "https://github.com/citation-style-language/schema/raw/master/csl-citation.json" }</w:instrText>
      </w:r>
      <w:r w:rsidRPr="00BF25F2">
        <w:fldChar w:fldCharType="separate"/>
      </w:r>
      <w:r w:rsidRPr="00BF25F2">
        <w:rPr>
          <w:noProof/>
        </w:rPr>
        <w:t>(Berland, Joannides, &amp; Levant, 2014)</w:t>
      </w:r>
      <w:r w:rsidRPr="00BF25F2">
        <w:fldChar w:fldCharType="end"/>
      </w:r>
      <w:r w:rsidRPr="00BF25F2">
        <w:t>.</w:t>
      </w:r>
      <w:r>
        <w:t xml:space="preserve"> </w:t>
      </w:r>
      <w:r w:rsidRPr="00BF25F2">
        <w:t>Although the limitations of budgeting practice seem to be widely accepted</w:t>
      </w:r>
      <w:r>
        <w:t xml:space="preserve"> </w:t>
      </w:r>
      <w:r>
        <w:fldChar w:fldCharType="begin" w:fldLock="1"/>
      </w:r>
      <w:r>
        <w:instrText>ADDIN CSL_CITATION { "citationItems" : [ { "id" : "ITEM-1", "itemData" : { "DOI" : "10.1080/09638180020024007", "ISSN" : "0963-8180", "abstract" : "In recent years the traditional, annual budget has been accused of being incapable of meeting the demands of the competitive environment in the information age. Seeing that some of the most ardent critics are management consultants, with a vested interest in trying to persuade companies to change their management models, part of the criticism may perhaps be classified as hyperbole. Be this as it may, the criticism has resulted in more than just talk. Some real action can also be observed \u2013 especially in Sweden, where several large companies have abandoned the traditional budget altogether. To date, academic researchers have shown very little interest in this phenomenon. The present study aims to investigate the validity of the criticism as perceived by chief financial officers and other high-ranking officers in large Finnish companies. The results of a postal survey indicate that relatively few companies are planning to abandon the annual budget completely. Even so, a considerable number of respondents who represent companies that intend to hold on to the annual budget indicate strong agreement with the main elements of the criticism. Comments made by several respondents also indicate that alternative, or rather, complementary, systems, such as rolling forecasts and monitoring systems similar to the Balanced Scorecard already exist, running parallel with the annual budget. Apparently, the latter still has a role to play as a means of maintaining internal effectiveness and communicating information to shareholders and other interested parties.", "author" : [ { "dropping-particle" : "", "family" : "Ekholm", "given" : "Bo-G\u00f6ran", "non-dropping-particle" : "", "parse-names" : false, "suffix" : "" }, { "dropping-particle" : "", "family" : "Wallin", "given" : "Jan", "non-dropping-particle" : "", "parse-names" : false, "suffix" : "" } ], "container-title" : "European Accounting Review", "id" : "ITEM-1", "issue" : "4", "issued" : { "date-parts" : [ [ "2000", "12" ] ] }, "page" : "519-539", "title" : "Is the annual budget really dead?", "type" : "article-journal", "volume" : "9" }, "uris" : [ "http://www.mendeley.com/documents/?uuid=c979b91c-b212-4227-89ca-68723a6ca9b3" ] }, { "id" : "ITEM-2", "itemData" : { "DOI" : "10.1016/j.mar.2009.10.003", "ISSN" : "1044-5005", "abstract" : "Budgets have historically played a key role in management control; however, recently they have become the subject of considerable criticism and debate. Some argue that the problems with budgeting stem from the way budgets are used (Horngren et al., 2004) while others argue that budgeting processes are fundamentally flawed (Hope and Fraser, 2003a). Hansen et al. (2003), among others, have called for a systematic examination of these issues against empirical evidence. In this paper, we present the results of two surveys of mid- to large-sized North-American organizations to 1) update the literature on North-American budgeting practices, 2) collect empirical evidence to assess the criticisms, and 3) begin to identify strong tendencies or patterns in budgeting practice to inform future academic research. Overall, we find for the majority of firms that budgets continue to be used for control purposes and are perceived to be value-added. While problems exist with budgets, organizations are adapting their use to account for these problems rather than abandoning budgets altogether.", "author" : [ { "dropping-particle" : "", "family" : "Libby", "given" : "Theresa", "non-dropping-particle" : "", "parse-names" : false, "suffix" : "" }, { "dropping-particle" : "", "family" : "Lindsay", "given" : "R. Murray", "non-dropping-particle" : "", "parse-names" : false, "suffix" : "" } ], "container-title" : "Management Accounting Research", "id" : "ITEM-2", "issue" : "1", "issued" : { "date-parts" : [ [ "2010", "3" ] ] }, "page" : "56-75", "title" : "Beyond budgeting or budgeting reconsidered? A survey of North-American budgeting practice", "type" : "article-journal", "volume" : "21" }, "uris" : [ "http://www.mendeley.com/documents/?uuid=76856c7f-7c1d-4112-b632-fde84a4428c6" ] } ], "mendeley" : { "formattedCitation" : "(Ekholm &amp; Wallin, 2000; Libby &amp; Lindsay, 2010)", "plainTextFormattedCitation" : "(Ekholm &amp; Wallin, 2000; Libby &amp; Lindsay, 2010)", "previouslyFormattedCitation" : "(Ekholm &amp; Wallin, 2000; Libby &amp; Lindsay, 2010)" }, "properties" : { "noteIndex" : 0 }, "schema" : "https://github.com/citation-style-language/schema/raw/master/csl-citation.json" }</w:instrText>
      </w:r>
      <w:r>
        <w:fldChar w:fldCharType="separate"/>
      </w:r>
      <w:r w:rsidRPr="00107FBC">
        <w:rPr>
          <w:noProof/>
        </w:rPr>
        <w:t>(Ekholm &amp; Wallin, 2000; Libby &amp; Lindsay, 2010)</w:t>
      </w:r>
      <w:r>
        <w:fldChar w:fldCharType="end"/>
      </w:r>
      <w:r w:rsidRPr="00BF25F2">
        <w:t>, the solutions are not</w:t>
      </w:r>
      <w:r>
        <w:t xml:space="preserve"> </w:t>
      </w:r>
      <w:r w:rsidRPr="00BF25F2">
        <w:fldChar w:fldCharType="begin" w:fldLock="1"/>
      </w:r>
      <w:r w:rsidRPr="00BF25F2">
        <w:instrText>ADDIN CSL_CITATION { "citationItems" : [ { "id" : "ITEM-1", "itemData" : { "DOI" : "10.1093/acprof:oso/9780199283361.003.0013", "ISBN" : "978-0-19-928336-1", "abstract" : "This chapter begins by reviewing the roles that budgetary control systems take in helping managers assure organizational performance and by considering some of the growing criticisms of their efficacy that have been made in recent years. Two distinct views have been taken about the best way to proceed. The first espouses incremental improvement to budgetary control processes, both in terms of linking them more closely to operational requirements and planning systems, and also coping with the issues of rapid change with more frequent budget revision and the adoption of techniques such as rolling budgets. The second suggests the abandonment of budgetary control, replacing it with a variety of alternative techniques that will enable organizations to become more agile and adaptive. The chapter concludes with an outline of the main issues facing control systems designers, and indicates some ways forward for both practitioners and researchers.", "author" : [ { "dropping-particle" : "", "family" : "Otley", "given" : "David T.", "non-dropping-particle" : "", "parse-names" : false, "suffix" : "" } ], "chapter-number" : "13", "container-title" : "Contemporary issues in management accounting", "editor" : [ { "dropping-particle" : "", "family" : "Bhimani", "given" : "Alnoor", "non-dropping-particle" : "", "parse-names" : false, "suffix" : "" } ], "id" : "ITEM-1", "issued" : { "date-parts" : [ [ "2006" ] ] }, "page" : "291-307", "publisher" : "Oxford University Press", "publisher-place" : "New York, NY", "title" : "Trends in budgetary control and responsibility accounting", "type" : "chapter" }, "uris" : [ "http://www.mendeley.com/documents/?uuid=8d617e8d-b5a4-4e65-8db6-ed13a02d32db" ] } ], "mendeley" : { "formattedCitation" : "(Otley, 2006)", "plainTextFormattedCitation" : "(Otley, 2006)", "previouslyFormattedCitation" : "(Otley, 2006)" }, "properties" : { "noteIndex" : 0 }, "schema" : "https://github.com/citation-style-language/schema/raw/master/csl-citation.json" }</w:instrText>
      </w:r>
      <w:r w:rsidRPr="00BF25F2">
        <w:fldChar w:fldCharType="separate"/>
      </w:r>
      <w:r w:rsidRPr="00BF25F2">
        <w:rPr>
          <w:noProof/>
        </w:rPr>
        <w:t>(Otley, 2006)</w:t>
      </w:r>
      <w:r w:rsidRPr="00BF25F2">
        <w:fldChar w:fldCharType="end"/>
      </w:r>
      <w:r w:rsidR="00D14838">
        <w:t xml:space="preserve">, </w:t>
      </w:r>
      <w:r w:rsidR="008E4888">
        <w:t>and</w:t>
      </w:r>
      <w:r w:rsidR="006E4A06">
        <w:t xml:space="preserve"> c</w:t>
      </w:r>
      <w:r w:rsidRPr="00BF25F2">
        <w:t>oncerns raised by the proponents against the budgeting practice have culminated in the beyond budgeting movement</w:t>
      </w:r>
      <w:r>
        <w:t xml:space="preserve"> </w:t>
      </w:r>
      <w:r>
        <w:fldChar w:fldCharType="begin" w:fldLock="1"/>
      </w:r>
      <w:r w:rsidR="001C662C">
        <w:instrText>ADDIN CSL_CITATION { "citationItems" : [ { "id" : "ITEM-1", "itemData" : { "author" : [ { "dropping-particle" : "", "family" : "Becker", "given" : "Sebastian D.", "non-dropping-particle" : "", "parse-names" : false, "suffix" : "" }, { "dropping-particle" : "", "family" : "Messner", "given" : "Martin", "non-dropping-particle" : "", "parse-names" : false, "suffix" : "" }, { "dropping-particle" : "", "family" : "Sch\u00e4ffer", "given" : "Utz", "non-dropping-particle" : "", "parse-names" : false, "suffix" : "" } ], "id" : "ITEM-1", "issued" : { "date-parts" : [ [ "2010" ] ] }, "number-of-pages" : "1-66", "title" : "The evolution of a management accounting idea: the case of beyond budgeting", "type" : "report" }, "uris" : [ "http://www.mendeley.com/documents/?uuid=fe9bfbe3-ba99-42aa-998a-4fa62a8181ab" ] } ], "mendeley" : { "formattedCitation" : "(Becker et al., 2010)", "plainTextFormattedCitation" : "(Becker et al., 2010)", "previouslyFormattedCitation" : "(Becker et al., 2010)" }, "properties" : { "noteIndex" : 0 }, "schema" : "https://github.com/citation-style-language/schema/raw/master/csl-citation.json" }</w:instrText>
      </w:r>
      <w:r>
        <w:fldChar w:fldCharType="separate"/>
      </w:r>
      <w:r w:rsidR="00D33B00" w:rsidRPr="00D33B00">
        <w:rPr>
          <w:noProof/>
        </w:rPr>
        <w:t>(Becker et al., 2010)</w:t>
      </w:r>
      <w:r>
        <w:fldChar w:fldCharType="end"/>
      </w:r>
      <w:r>
        <w:t>.</w:t>
      </w:r>
    </w:p>
    <w:p w:rsidR="000A516B" w:rsidRDefault="00E2062C" w:rsidP="00665750">
      <w:r w:rsidRPr="00BF25F2">
        <w:t xml:space="preserve">The Beyond Budgeting Roundtable, a study group established within an industry association in 1998, has evolved looking into organizations to find ways to abandon budgeting. The beyond budgeting movement has subsequently progressed from outlining the principles of the beyond budgeting model </w:t>
      </w:r>
      <w:r w:rsidR="004416B9" w:rsidRPr="00BF25F2">
        <w:fldChar w:fldCharType="begin" w:fldLock="1"/>
      </w:r>
      <w:r w:rsidR="007C2EC5">
        <w:instrText>ADDIN CSL_CITATION { "citationItems" : [ { "id" : "ITEM-1", "itemData" : { "ISBN" : "978-1-57851-866-1", "abstract" : "The traditional annual budgeting process--characterized by fixed targets and performance incentives--is time consuming, overcentralized, and outdated. Worse, it often causes dysfunctional and unethical managerial behavior. Based on an intensive, international study into pioneering companies, Beyond Budgeting offers an alternative, coherent management model that overcomes the limitations of traditional budgeting. Focused around achieving sustained improvement relative to competitors, it provides a guiding framework for managing in the twenty-first century.", "author" : [ { "dropping-particle" : "", "family" : "Hope", "given" : "Jeremy", "non-dropping-particle" : "", "parse-names" : false, "suffix" : "" }, { "dropping-particle" : "", "family" : "Fraser", "given" : "Robin", "non-dropping-particle" : "", "parse-names" : false, "suffix" : "" } ], "id" : "ITEM-1", "issued" : { "date-parts" : [ [ "2003" ] ] }, "publisher" : "Harvard Business School Publishing", "publisher-place" : "Boston, MA", "title" : "Beyond budgeting: how managers can break free from the annual performance trap", "type" : "book" }, "uris" : [ "http://www.mendeley.com/documents/?uuid=74bb8baa-1858-44c1-8486-a0c316191666" ] } ], "mendeley" : { "formattedCitation" : "(Hope &amp; Fraser, 2003a)", "plainTextFormattedCitation" : "(Hope &amp; Fraser, 2003a)", "previouslyFormattedCitation" : "(Hope &amp; Fraser, 2003a)" }, "properties" : { "noteIndex" : 0 }, "schema" : "https://github.com/citation-style-language/schema/raw/master/csl-citation.json" }</w:instrText>
      </w:r>
      <w:r w:rsidR="004416B9" w:rsidRPr="00BF25F2">
        <w:fldChar w:fldCharType="separate"/>
      </w:r>
      <w:r w:rsidR="008B20A5" w:rsidRPr="008B20A5">
        <w:rPr>
          <w:noProof/>
        </w:rPr>
        <w:t>(Hope &amp; Fraser, 2003a)</w:t>
      </w:r>
      <w:r w:rsidR="004416B9" w:rsidRPr="00BF25F2">
        <w:fldChar w:fldCharType="end"/>
      </w:r>
      <w:r w:rsidR="003B600B">
        <w:t xml:space="preserve">, </w:t>
      </w:r>
      <w:r w:rsidR="00CC12D0">
        <w:t>and</w:t>
      </w:r>
      <w:r w:rsidR="003B600B">
        <w:t xml:space="preserve"> implementation beyond incremental change </w:t>
      </w:r>
      <w:r w:rsidR="003B600B" w:rsidRPr="00BF25F2">
        <w:fldChar w:fldCharType="begin" w:fldLock="1"/>
      </w:r>
      <w:r w:rsidR="003B600B" w:rsidRPr="00BF25F2">
        <w:instrText>ADDIN CSL_CITATION { "citationItems" : [ { "id" : "ITEM-1", "itemData" : { "ISBN" : "978-0-470-40516-1", "abstract" : "Written by Bjarte Bogsnes, Beyond Budgeting pioneer, Implementing Beyond Budgeting reveals best practices from actual cases where the author headed up implementation of Beyond Budgeting in large global companies. Beginning with a Foreword by Robert Kaplan, cofounder of the Balanced Scorecard, this book reveals how your organization can maximize a performance climate with teams committed to a common purpose, shared rewards, and sustained value creation. This innovative book lucidly presents how every organization can release the ambition and energy of its people who were previously slaves to the budgeting process.", "author" : [ { "dropping-particle" : "", "family" : "Bogsnes", "given" : "Bjarte", "non-dropping-particle" : "", "parse-names" : false, "suffix" : "" } ], "id" : "ITEM-1", "issued" : { "date-parts" : [ [ "2009" ] ] }, "publisher" : "John Wiley &amp; Sons", "title" : "Implementing beyond budgeting: unlocking the performance potential", "type" : "book" }, "uris" : [ "http://www.mendeley.com/documents/?uuid=e133dfdf-dcac-4a3d-9d7d-263e87ab3dd3" ] } ], "mendeley" : { "formattedCitation" : "(Bogsnes, 2009)", "plainTextFormattedCitation" : "(Bogsnes, 2009)", "previouslyFormattedCitation" : "(Bogsnes, 2009)" }, "properties" : { "noteIndex" : 0 }, "schema" : "https://github.com/citation-style-language/schema/raw/master/csl-citation.json" }</w:instrText>
      </w:r>
      <w:r w:rsidR="003B600B" w:rsidRPr="00BF25F2">
        <w:fldChar w:fldCharType="separate"/>
      </w:r>
      <w:r w:rsidR="003B600B" w:rsidRPr="00BF25F2">
        <w:rPr>
          <w:noProof/>
        </w:rPr>
        <w:t>(Bogsnes, 2009)</w:t>
      </w:r>
      <w:r w:rsidR="003B600B" w:rsidRPr="00BF25F2">
        <w:fldChar w:fldCharType="end"/>
      </w:r>
      <w:r w:rsidR="003B600B">
        <w:t xml:space="preserve">, </w:t>
      </w:r>
      <w:r w:rsidRPr="00BF25F2">
        <w:t xml:space="preserve">to understanding the model beyond command-and-control </w:t>
      </w:r>
      <w:r w:rsidR="004416B9" w:rsidRPr="00BF25F2">
        <w:fldChar w:fldCharType="begin" w:fldLock="1"/>
      </w:r>
      <w:r w:rsidR="004717E0" w:rsidRPr="00BF25F2">
        <w:instrText>ADDIN CSL_CITATION { "citationItems" : [ { "id" : "ITEM-1", "itemData" : { "ISBN" : "978-1-119-97000-2", "abstract" : "Drawing on their work on performance management within the 'beyond budgeting' movement over the past ten years, including many interviews and case studies, Jeremy Hope, Peter Bunce and Franz R\u00f6\u00f6sli set out in this book an executive guide to building a new management model based on eight key change management issues: 1. Governance: From rules and budgets to purpose and values; 2. Success: From fixed targets to relative improvement; 3. Organization: From centralized functions to customer-oriented teams; 4. Accountability: From narrow targets to holistic success criteria; 5. Trust: From central control to local autonomy; 6. Transparency: From closed information to open book management; 7. Rewards: From individual incentives to team-based reward; 8. Risk: From complying with rules to understanding pressure points. This book is about rethinking how we manage organizations in a post-industrial, post credit crunch world where innovative management models represent the only remaining source of sustainable competitive advantage. The changes suggested by the authors will enable and encourage a cultural climate change that will help organizations to attract and keep the best people as well as drive continuous innovation and growth. Above all, The CEO's Dilemma is about learning how to change business - based on best practice and innovation drawn from leaders world-wide who have built and managed successful organizations.", "author" : [ { "dropping-particle" : "", "family" : "Hope", "given" : "Jeremy", "non-dropping-particle" : "", "parse-names" : false, "suffix" : "" }, { "dropping-particle" : "", "family" : "Bunce", "given" : "Peter", "non-dropping-particle" : "", "parse-names" : false, "suffix" : "" }, { "dropping-particle" : "", "family" : "R\u00f6\u00f6sli", "given" : "Franz", "non-dropping-particle" : "", "parse-names" : false, "suffix" : "" } ], "id" : "ITEM-1", "issued" : { "date-parts" : [ [ "2011" ] ] }, "publisher" : "John Wiley &amp; Sons", "title" : "The leader's dilemma: how to build an empowered and adaptive organization without losing control", "type" : "book" }, "uris" : [ "http://www.mendeley.com/documents/?uuid=763a35b0-2bc1-48ce-8a70-ce3fc1e310c4" ] } ], "mendeley" : { "formattedCitation" : "(Hope, Bunce, &amp; R\u00f6\u00f6sli, 2011)", "plainTextFormattedCitation" : "(Hope, Bunce, &amp; R\u00f6\u00f6sli, 2011)", "previouslyFormattedCitation" : "(Hope, Bunce, &amp; R\u00f6\u00f6sli, 2011)" }, "properties" : { "noteIndex" : 0 }, "schema" : "https://github.com/citation-style-language/schema/raw/master/csl-citation.json" }</w:instrText>
      </w:r>
      <w:r w:rsidR="004416B9" w:rsidRPr="00BF25F2">
        <w:fldChar w:fldCharType="separate"/>
      </w:r>
      <w:r w:rsidR="009F5CDE" w:rsidRPr="00BF25F2">
        <w:rPr>
          <w:noProof/>
        </w:rPr>
        <w:t>(Hope, Bunce, &amp; Röösli, 2011)</w:t>
      </w:r>
      <w:r w:rsidR="004416B9" w:rsidRPr="00BF25F2">
        <w:fldChar w:fldCharType="end"/>
      </w:r>
      <w:r w:rsidRPr="00BF25F2">
        <w:t xml:space="preserve">. </w:t>
      </w:r>
      <w:r w:rsidR="007B4A31" w:rsidRPr="00BF25F2">
        <w:t>Two prospects are associated with going beyond budgeting, aside from abandoning the budgeting practice: one is adaptive management and the use of relative indicators for target setting</w:t>
      </w:r>
      <w:r w:rsidR="00C5319E" w:rsidRPr="00BF25F2">
        <w:t>;</w:t>
      </w:r>
      <w:r w:rsidR="007B4A31" w:rsidRPr="00BF25F2">
        <w:t xml:space="preserve"> and the other is radical decentralization and employee empowerment. </w:t>
      </w:r>
      <w:r w:rsidR="007B4A31" w:rsidRPr="00BF25F2">
        <w:rPr>
          <w:rFonts w:cs="Times New Roman"/>
          <w:szCs w:val="24"/>
        </w:rPr>
        <w:t xml:space="preserve">This adaptive and decentralized management model is said to be </w:t>
      </w:r>
      <w:r w:rsidR="007B4A31" w:rsidRPr="00BF25F2">
        <w:rPr>
          <w:rFonts w:cs="Times New Roman"/>
          <w:szCs w:val="24"/>
        </w:rPr>
        <w:lastRenderedPageBreak/>
        <w:t xml:space="preserve">simple, low cost, and relevant </w:t>
      </w:r>
      <w:r w:rsidR="004416B9" w:rsidRPr="00BF25F2">
        <w:rPr>
          <w:rFonts w:cs="Times New Roman"/>
          <w:szCs w:val="24"/>
        </w:rPr>
        <w:fldChar w:fldCharType="begin" w:fldLock="1"/>
      </w:r>
      <w:r w:rsidR="007C2EC5">
        <w:rPr>
          <w:rFonts w:cs="Times New Roman"/>
          <w:szCs w:val="24"/>
        </w:rPr>
        <w:instrText>ADDIN CSL_CITATION { "citationItems" : [ { "id" : "ITEM-1", "itemData" : { "ISBN" : "978-1-57851-866-1", "abstract" : "The traditional annual budgeting process--characterized by fixed targets and performance incentives--is time consuming, overcentralized, and outdated. Worse, it often causes dysfunctional and unethical managerial behavior. Based on an intensive, international study into pioneering companies, Beyond Budgeting offers an alternative, coherent management model that overcomes the limitations of traditional budgeting. Focused around achieving sustained improvement relative to competitors, it provides a guiding framework for managing in the twenty-first century.", "author" : [ { "dropping-particle" : "", "family" : "Hope", "given" : "Jeremy", "non-dropping-particle" : "", "parse-names" : false, "suffix" : "" }, { "dropping-particle" : "", "family" : "Fraser", "given" : "Robin", "non-dropping-particle" : "", "parse-names" : false, "suffix" : "" } ], "id" : "ITEM-1", "issued" : { "date-parts" : [ [ "2003" ] ] }, "publisher" : "Harvard Business School Publishing", "publisher-place" : "Boston, MA", "title" : "Beyond budgeting: how managers can break free from the annual performance trap", "type" : "book" }, "uris" : [ "http://www.mendeley.com/documents/?uuid=74bb8baa-1858-44c1-8486-a0c316191666" ] } ], "mendeley" : { "formattedCitation" : "(Hope &amp; Fraser, 2003a)", "plainTextFormattedCitation" : "(Hope &amp; Fraser, 2003a)", "previouslyFormattedCitation" : "(Hope &amp; Fraser, 2003a)" }, "properties" : { "noteIndex" : 0 }, "schema" : "https://github.com/citation-style-language/schema/raw/master/csl-citation.json" }</w:instrText>
      </w:r>
      <w:r w:rsidR="004416B9" w:rsidRPr="00BF25F2">
        <w:rPr>
          <w:rFonts w:cs="Times New Roman"/>
          <w:szCs w:val="24"/>
        </w:rPr>
        <w:fldChar w:fldCharType="separate"/>
      </w:r>
      <w:r w:rsidR="008B20A5" w:rsidRPr="008B20A5">
        <w:rPr>
          <w:rFonts w:cs="Times New Roman"/>
          <w:noProof/>
          <w:szCs w:val="24"/>
        </w:rPr>
        <w:t>(Hope &amp; Fraser, 2003a)</w:t>
      </w:r>
      <w:r w:rsidR="004416B9" w:rsidRPr="00BF25F2">
        <w:rPr>
          <w:rFonts w:cs="Times New Roman"/>
          <w:szCs w:val="24"/>
        </w:rPr>
        <w:fldChar w:fldCharType="end"/>
      </w:r>
      <w:r w:rsidR="007B4A31" w:rsidRPr="00BF25F2">
        <w:rPr>
          <w:rFonts w:cs="Times New Roman"/>
          <w:szCs w:val="24"/>
        </w:rPr>
        <w:t xml:space="preserve">; however </w:t>
      </w:r>
      <w:r w:rsidR="00AF7468" w:rsidRPr="00BF25F2">
        <w:t>the</w:t>
      </w:r>
      <w:r w:rsidR="007B4A31" w:rsidRPr="00BF25F2">
        <w:t xml:space="preserve"> beyond budgeting approach then </w:t>
      </w:r>
      <w:r w:rsidR="00217D5E" w:rsidRPr="00BF25F2">
        <w:t xml:space="preserve">becomes </w:t>
      </w:r>
      <w:r w:rsidR="007B4A31" w:rsidRPr="00BF25F2">
        <w:t xml:space="preserve">coupled with the standard problems of relative performance evaluation and </w:t>
      </w:r>
      <w:r w:rsidR="00217D5E" w:rsidRPr="00BF25F2">
        <w:t>decentralization</w:t>
      </w:r>
      <w:r w:rsidR="007B4A31" w:rsidRPr="00BF25F2">
        <w:t xml:space="preserve"> </w:t>
      </w:r>
      <w:r w:rsidR="004416B9" w:rsidRPr="00BF25F2">
        <w:fldChar w:fldCharType="begin" w:fldLock="1"/>
      </w:r>
      <w:r w:rsidR="00E60971">
        <w:instrText>ADDIN CSL_CITATION { "citationItems" : [ { "id" : "ITEM-1", "itemData" : { "DOI" : "10.2308/jmar.2003.15.1.95", "ISSN" : "1049-2127", "abstract" : "Practitioners in Europe and the U.S. recently have proposed two distinct approaches to address what they believe are shortcomings of traditional budgeting practices. One approach advocates improving the budgeting process and primarily focuses on the planning problems with budgeting. The other advocates abandoning the budget and primarily focuses on the performance evaluation problems with budgeting. This paper provides an overview and research perspective on these two recent developments. We discuss why practitioners have become dissatisfied with budgets, describe the two distinct approaches, place them in a research context, suggest insights that may aid the practitioners, and use the practitioner perspectives to identify fruitful areas for research.", "author" : [ { "dropping-particle" : "", "family" : "Hansen", "given" : "Stephen C.", "non-dropping-particle" : "", "parse-names" : false, "suffix" : "" }, { "dropping-particle" : "", "family" : "Otley", "given" : "David T.", "non-dropping-particle" : "", "parse-names" : false, "suffix" : "" }, { "dropping-particle" : "", "family" : "Stede", "given" : "Wim A.", "non-dropping-particle" : "Van der", "parse-names" : false, "suffix" : "" } ], "container-title" : "Journal of Management Accounting Research", "id" : "ITEM-1", "issue" : "1", "issued" : { "date-parts" : [ [ "2003", "12" ] ] }, "page" : "95-116", "title" : "Practice developments in budgeting: an overview and research perspective", "type" : "article-journal", "volume" : "15" }, "uris" : [ "http://www.mendeley.com/documents/?uuid=d1b827ea-95f1-4a3e-80d5-3bd5f136c110" ] } ], "mendeley" : { "formattedCitation" : "(Hansen et al., 2003)", "plainTextFormattedCitation" : "(Hansen et al., 2003)", "previouslyFormattedCitation" : "(Hansen et al., 2003)" }, "properties" : { "noteIndex" : 0 }, "schema" : "https://github.com/citation-style-language/schema/raw/master/csl-citation.json" }</w:instrText>
      </w:r>
      <w:r w:rsidR="004416B9" w:rsidRPr="00BF25F2">
        <w:fldChar w:fldCharType="separate"/>
      </w:r>
      <w:r w:rsidR="00257127" w:rsidRPr="00257127">
        <w:rPr>
          <w:noProof/>
        </w:rPr>
        <w:t>(Hansen et al., 2003)</w:t>
      </w:r>
      <w:r w:rsidR="004416B9" w:rsidRPr="00BF25F2">
        <w:fldChar w:fldCharType="end"/>
      </w:r>
      <w:r w:rsidR="000A516B" w:rsidRPr="00BF25F2">
        <w:t>.</w:t>
      </w:r>
      <w:r w:rsidR="004E4A48">
        <w:t xml:space="preserve"> The </w:t>
      </w:r>
      <w:r w:rsidR="00CC12D0">
        <w:t xml:space="preserve">main </w:t>
      </w:r>
      <w:r w:rsidR="004E4A48">
        <w:t>elements of beyond budgeting model include external focus, benchmarking competitors; explicit strategic and not only financial</w:t>
      </w:r>
      <w:r w:rsidR="00195BAE">
        <w:t xml:space="preserve"> focus</w:t>
      </w:r>
      <w:r w:rsidR="004E4A48">
        <w:t xml:space="preserve">; common IT system </w:t>
      </w:r>
      <w:r w:rsidR="00195BAE">
        <w:t>to avoid</w:t>
      </w:r>
      <w:r w:rsidR="004E4A48">
        <w:t xml:space="preserve"> duplicate effort; explicit forecasting model separated from financial management systems; and the effort to manage future results and not explain past performance, focusing on many non-financial actions.</w:t>
      </w:r>
    </w:p>
    <w:p w:rsidR="00B6626A" w:rsidRPr="00BF25F2" w:rsidRDefault="00973D5F" w:rsidP="00665750">
      <w:r>
        <w:t>Following</w:t>
      </w:r>
      <w:r w:rsidR="00D20095">
        <w:t xml:space="preserve"> the survey of budgeting practice in North America </w:t>
      </w:r>
      <w:r w:rsidR="00D20095">
        <w:fldChar w:fldCharType="begin" w:fldLock="1"/>
      </w:r>
      <w:r>
        <w:instrText>ADDIN CSL_CITATION { "citationItems" : [ { "id" : "ITEM-1", "itemData" : { "DOI" : "10.1016/j.mar.2009.10.003", "ISSN" : "1044-5005", "abstract" : "Budgets have historically played a key role in management control; however, recently they have become the subject of considerable criticism and debate. Some argue that the problems with budgeting stem from the way budgets are used (Horngren et al., 2004) while others argue that budgeting processes are fundamentally flawed (Hope and Fraser, 2003a). Hansen et al. (2003), among others, have called for a systematic examination of these issues against empirical evidence. In this paper, we present the results of two surveys of mid- to large-sized North-American organizations to 1) update the literature on North-American budgeting practices, 2) collect empirical evidence to assess the criticisms, and 3) begin to identify strong tendencies or patterns in budgeting practice to inform future academic research. Overall, we find for the majority of firms that budgets continue to be used for control purposes and are perceived to be value-added. While problems exist with budgets, organizations are adapting their use to account for these problems rather than abandoning budgets altogether.", "author" : [ { "dropping-particle" : "", "family" : "Libby", "given" : "Theresa", "non-dropping-particle" : "", "parse-names" : false, "suffix" : "" }, { "dropping-particle" : "", "family" : "Lindsay", "given" : "R. Murray", "non-dropping-particle" : "", "parse-names" : false, "suffix" : "" } ], "container-title" : "Management Accounting Research", "id" : "ITEM-1", "issue" : "1", "issued" : { "date-parts" : [ [ "2010", "3" ] ] }, "page" : "56-75", "title" : "Beyond budgeting or budgeting reconsidered? A survey of North-American budgeting practice", "type" : "article-journal", "volume" : "21" }, "uris" : [ "http://www.mendeley.com/documents/?uuid=76856c7f-7c1d-4112-b632-fde84a4428c6" ] } ], "mendeley" : { "formattedCitation" : "(Libby &amp; Lindsay, 2010)", "plainTextFormattedCitation" : "(Libby &amp; Lindsay, 2010)", "previouslyFormattedCitation" : "(Libby &amp; Lindsay, 2010)" }, "properties" : { "noteIndex" : 0 }, "schema" : "https://github.com/citation-style-language/schema/raw/master/csl-citation.json" }</w:instrText>
      </w:r>
      <w:r w:rsidR="00D20095">
        <w:fldChar w:fldCharType="separate"/>
      </w:r>
      <w:r w:rsidR="00D20095" w:rsidRPr="00D20095">
        <w:rPr>
          <w:noProof/>
        </w:rPr>
        <w:t>(Libby &amp; Lindsay, 2010)</w:t>
      </w:r>
      <w:r w:rsidR="00D20095">
        <w:fldChar w:fldCharType="end"/>
      </w:r>
      <w:r w:rsidR="00D20095">
        <w:t xml:space="preserve"> and the </w:t>
      </w:r>
      <w:r w:rsidR="00D72E70">
        <w:t>outlining</w:t>
      </w:r>
      <w:r w:rsidR="00D20095">
        <w:t xml:space="preserve"> of </w:t>
      </w:r>
      <w:r w:rsidR="00B6626A" w:rsidRPr="00383868">
        <w:t xml:space="preserve">beyond budgeting </w:t>
      </w:r>
      <w:r>
        <w:t xml:space="preserve">theoretical </w:t>
      </w:r>
      <w:r w:rsidR="00B6626A" w:rsidRPr="00383868">
        <w:t>concept</w:t>
      </w:r>
      <w:r>
        <w:t xml:space="preserve"> and practical phenomenon</w:t>
      </w:r>
      <w:r w:rsidR="00B6626A" w:rsidRPr="00383868">
        <w:t xml:space="preserve"> </w:t>
      </w:r>
      <w:r w:rsidR="00B6626A" w:rsidRPr="00383868">
        <w:fldChar w:fldCharType="begin" w:fldLock="1"/>
      </w:r>
      <w:r>
        <w:instrText>ADDIN CSL_CITATION { "citationItems" : [ { "id" : "ITEM-1", "itemData" : { "author" : [ { "dropping-particle" : "", "family" : "Becker", "given" : "Sebastian D.", "non-dropping-particle" : "", "parse-names" : false, "suffix" : "" }, { "dropping-particle" : "", "family" : "Messner", "given" : "Martin", "non-dropping-particle" : "", "parse-names" : false, "suffix" : "" }, { "dropping-particle" : "", "family" : "Sch\u00e4ffer", "given" : "Utz", "non-dropping-particle" : "", "parse-names" : false, "suffix" : "" } ], "id" : "ITEM-1", "issued" : { "date-parts" : [ [ "2010" ] ] }, "number-of-pages" : "1-66", "title" : "The evolution of a management accounting idea: the case of beyond budgeting", "type" : "report" }, "uris" : [ "http://www.mendeley.com/documents/?uuid=fe9bfbe3-ba99-42aa-998a-4fa62a8181ab" ] } ], "mendeley" : { "formattedCitation" : "(Becker et al., 2010)", "plainTextFormattedCitation" : "(Becker et al., 2010)", "previouslyFormattedCitation" : "(Becker et al., 2010)" }, "properties" : { "noteIndex" : 0 }, "schema" : "https://github.com/citation-style-language/schema/raw/master/csl-citation.json" }</w:instrText>
      </w:r>
      <w:r w:rsidR="00B6626A" w:rsidRPr="00383868">
        <w:fldChar w:fldCharType="separate"/>
      </w:r>
      <w:r w:rsidR="00D20095" w:rsidRPr="00D20095">
        <w:rPr>
          <w:noProof/>
        </w:rPr>
        <w:t>(Becker et al., 2010)</w:t>
      </w:r>
      <w:r w:rsidR="00B6626A" w:rsidRPr="00383868">
        <w:fldChar w:fldCharType="end"/>
      </w:r>
      <w:r w:rsidR="00D20095">
        <w:t>, academic researchers have set out to collect empirical evidence of various</w:t>
      </w:r>
      <w:r w:rsidR="00B6626A" w:rsidRPr="00383868">
        <w:t xml:space="preserve"> organizations that have </w:t>
      </w:r>
      <w:r w:rsidR="00D20095">
        <w:t xml:space="preserve">endeavoured to implement </w:t>
      </w:r>
      <w:r w:rsidR="00B6626A" w:rsidRPr="00383868">
        <w:t>beyond budgeting ideas</w:t>
      </w:r>
      <w:r>
        <w:t xml:space="preserve"> in </w:t>
      </w:r>
      <w:r w:rsidR="00D72E70">
        <w:t>the Nordic countries</w:t>
      </w:r>
      <w:r>
        <w:t xml:space="preserve"> </w:t>
      </w:r>
      <w:r>
        <w:fldChar w:fldCharType="begin" w:fldLock="1"/>
      </w:r>
      <w:r w:rsidR="00D33B00">
        <w:instrText>ADDIN CSL_CITATION { "citationItems" : [ { "id" : "ITEM-1", "itemData" : { "DOI" : "10.1080/09638180903487842", "ISSN" : "0963-8180", "abstract" : "Budgets have long been the dominant instrument for management control. In recent years however, alternative approaches to management control such as the Balanced Scorecard have been launched. It has even been suggested that organizations should drop the budget and move 'Beyond Budgeting' (Hope and Fraser, Strategic Finance, 82(4), pp. 30\u201335, 2000). New approaches to management control attempt to respond to the shortcomings of budgets, such as being time consuming and focused on cost reduction rather than value creation. While the Balanced Scorecard and Beyond Budgeting appear to be more closely connected to firm strategy, we know little about how such alternative management control systems function in practice and potential challenges of these new systems. This study is a first step in that direction. We examine 'Beyond Budgeting' in practice by focusing on how corporate level in a large multidivisional oil and energy company adopted this new approach to management control and how it was implemented in two business units. Specifically we investigate: (a) the rules of action that are developed in the absence of budgets; and (b) how the new management control system is expected to influence interaction patterns. Drawing on agency and resource dependency theory in our analysis, our findings indicate that the means of control that are exercised in the absence of budgets alter the relationship between corporate management and division management and new lines of dependency are created between divisions.", "author" : [ { "dropping-particle" : "", "family" : "\u00d8stergren", "given" : "Katarina", "non-dropping-particle" : "", "parse-names" : false, "suffix" : "" }, { "dropping-particle" : "", "family" : "Stensaker", "given" : "Inger G.", "non-dropping-particle" : "", "parse-names" : false, "suffix" : "" } ], "container-title" : "European Accounting Review", "id" : "ITEM-1", "issue" : "1", "issued" : { "date-parts" : [ [ "2011", "5" ] ] }, "page" : "149-181", "title" : "Management control without budgets: a field study of 'beyond budgeting' in practice", "type" : "article-journal", "volume" : "20" }, "uris" : [ "http://www.mendeley.com/documents/?uuid=18f7e614-bce6-49e5-a48f-9d15433ace07" ] }, { "id" : "ITEM-2", "itemData" : { "DOI" : "10.1016/j.mar.2013.04.001", "ISSN" : "1044-5005", "abstract" : "This paper explores how change in the design principles of management control systems (MCSs) based on implementing the beyond budgeting (BB) ideas has influenced the transition of decision-makers from \"comfort\" to \"stretch\" zones and how this transition changed the supply of and demand for managerial information. This paper's starting point is based on the research evidence showing that there are many organizational problems associated with using budgets. Thus, this paper puts forth a previously neglected research context of companies that claim to have abandoned budgeting. In two cases, we illustrate how changes in the design of the MCS can create new management practices based on new ideas of information needed for decision-making. In particular, this paper illustrates how the use of new information provided by the MCS design, which is based on new principles, move decision-makers into the \"stretch zone\" characterized by new characteristics of decision-makers' mindset and behavior. We also demonstrate how unbundling target setting, forecasting, and dynamic resource allocation enables better forward-looking and strategy-oriented decisions in situations requiring negotiation and learning.", "author" : [ { "dropping-particle" : "", "family" : "Bourmistrov", "given" : "Anatoli", "non-dropping-particle" : "", "parse-names" : false, "suffix" : "" }, { "dropping-particle" : "", "family" : "Kaarb\u00f8e", "given" : "Katarina", "non-dropping-particle" : "", "parse-names" : false, "suffix" : "" } ], "container-title" : "Management Accounting Research", "id" : "ITEM-2", "issue" : "3", "issued" : { "date-parts" : [ [ "2013", "9" ] ] }, "page" : "196-211", "title" : "From comfort to stretch zones: a field study of two multinational companies applying \"beyond budgeting\" ideas", "type" : "article-journal", "volume" : "24" }, "uris" : [ "http://www.mendeley.com/documents/?uuid=08965286-f3ee-4192-93f1-ab73eafaebe3" ] }, { "id" : "ITEM-3", "itemData" : { "DOI" : "10.1080/09638180.2012.758596", "ISSN" : "0963-8180", "abstract" : "The accounting literature differentiates between key functions of budgeting, such as planning, control, and evaluation, and mostly assumes that firms carry out an annual budgeting exercise. The purpose of this paper is to explore how an institutionalised practice, such as budgeting, changes and to examine the implications of such change for the functions of budgeting. We conduct a field study of five industrial companies that recently either abandoned their annual budgeting system or radically simplified it. Our findings suggest that although new management accounting tools replace the budgeting system, the planning, control, and evaluation functions remain. We observe two approaches for the emerging practice of Beyond Budgeting. In the first approach, firms differentiate between target setting and forecasting. This differentiation appears to be a driver for budget abandonment. In the second approach, target setting and forecasting remain interlinked and many characteristics of traditional annual budgeting remain, albeit in a simplified form.", "author" : [ { "dropping-particle" : "", "family" : "Henttu-Aho", "given" : "Tiina", "non-dropping-particle" : "", "parse-names" : false, "suffix" : "" }, { "dropping-particle" : "", "family" : "J\u00e4rvinen", "given" : "Janne", "non-dropping-particle" : "", "parse-names" : false, "suffix" : "" } ], "container-title" : "European Accounting Review", "id" : "ITEM-3", "issue" : "4", "issued" : { "date-parts" : [ [ "2013", "12" ] ] }, "page" : "765-785", "title" : "A field study of the emerging practice of beyond budgeting in industrial companies: an institutional perspective", "type" : "article-journal", "volume" : "22" }, "uris" : [ "http://www.mendeley.com/documents/?uuid=7c185e27-a292-4a96-b65c-a3334d1f693b" ] }, { "id" : "ITEM-4", "itemData" : { "DOI" : "10.1108/JAOC-05-2012-0032", "ISSN" : "1832-5912", "abstract" : "Purpose \u2013 This paper aims to investigate reasons for going Beyond Budgeting and the practical issues organizations face when they change their management accounting system based on inspiration from the Beyond Budgeting model. Design/methodology/approach \u2013 The authors apply a case study approach. The primary data source is interviews. The case company is a global company in the agri-food industry that is organized as a cooperative. Findings \u2013 The authors propose that many organizations that change their management accounting system on the basis of inspiration from Beyond Budgeting will maintain fixed budget targets. Furthermore, the authors propose that even when the use of budgets at the corporate level focuses on few line items, the diagnostic use of budgeting at lower levels in the organization may focus on a larger number of line items. Research limitations/implications \u2013 The study is subject to the usual limitations of case-based research. The propositions made in the paper should be further investigated in other organizations attempting to change their management accounting system with inspiration from Beyond Budgeting. Practical implications \u2013 This study shows that the lack of internal benchmarks and the need to deliver the expected results to the company's owners might hinder the implementation of the Beyond Budgeting model as described in the practitioner-based Beyond Budgeting literature. Originality/value \u2013 The paper is one of the few case studies in the academic literature to analyze the practical issues organizations face when changing their way of budgeting on the basis of inspiration from Beyond Budgeting.", "author" : [ { "dropping-particle" : "", "family" : "Sandalgaard", "given" : "Niels", "non-dropping-particle" : "", "parse-names" : false, "suffix" : "" }, { "dropping-particle" : "", "family" : "Bukh", "given" : "Per Nikolaj D.", "non-dropping-particle" : "", "parse-names" : false, "suffix" : "" } ], "container-title" : "Journal of Accounting &amp; Organizational Change", "id" : "ITEM-4", "issue" : "3", "issued" : { "date-parts" : [ [ "2014" ] ] }, "page" : "409-423", "title" : "Beyond budgeting and change: a case study", "type" : "article-journal", "volume" : "10" }, "uris" : [ "http://www.mendeley.com/documents/?uuid=50da779d-2ef1-42ec-8cba-60b0d935082b" ] } ], "mendeley" : { "formattedCitation" : "(Bourmistrov &amp; Kaarb\u00f8e, 2013; Henttu-Aho &amp; J\u00e4rvinen, 2013; \u00d8stergren &amp; Stensaker, 2011; Sandalgaard &amp; Bukh, 2014)", "plainTextFormattedCitation" : "(Bourmistrov &amp; Kaarb\u00f8e, 2013; Henttu-Aho &amp; J\u00e4rvinen, 2013; \u00d8stergren &amp; Stensaker, 2011; Sandalgaard &amp; Bukh, 2014)", "previouslyFormattedCitation" : "(Bourmistrov &amp; Kaarb\u00f8e, 2013; Henttu-Aho &amp; J\u00e4rvinen, 2013; \u00d8stergren &amp; Stensaker, 2011; Sandalgaard &amp; Bukh, 2014)" }, "properties" : { "noteIndex" : 0 }, "schema" : "https://github.com/citation-style-language/schema/raw/master/csl-citation.json" }</w:instrText>
      </w:r>
      <w:r>
        <w:fldChar w:fldCharType="separate"/>
      </w:r>
      <w:r w:rsidR="00D72E70" w:rsidRPr="00D72E70">
        <w:rPr>
          <w:noProof/>
        </w:rPr>
        <w:t>(Bourmistrov &amp; Kaarbøe, 2013; Henttu-Aho &amp; Järvinen, 2013; Østergren &amp; Stensaker, 2011; Sandalgaard &amp; Bukh, 2014)</w:t>
      </w:r>
      <w:r>
        <w:fldChar w:fldCharType="end"/>
      </w:r>
      <w:r>
        <w:t xml:space="preserve"> and German-speaking Europe</w:t>
      </w:r>
      <w:r w:rsidR="00B6626A" w:rsidRPr="00383868">
        <w:t xml:space="preserve"> </w:t>
      </w:r>
      <w:r w:rsidR="00B6626A" w:rsidRPr="00383868">
        <w:fldChar w:fldCharType="begin" w:fldLock="1"/>
      </w:r>
      <w:r w:rsidR="00D72E70">
        <w:instrText>ADDIN CSL_CITATION { "citationItems" : [ { "id" : "ITEM-1", "itemData" : { "DOI" : "10.1080/09638180.2014.899918", "ISSN" : "0963-8180", "abstract" : "Drawing on a framework of deinstitutionalisation, this study explores the abandonment of budgeting through a multiple-case study of four companies. The findings illustrate how a number of antecedents to deinstitutionalisation acted in each setting and show that abandonment was only achieved through skilful agency by dominant insiders to construct the need and manage for change. In addition, a finding of the study is that two of the four companies reversed the deinstitutionalisation and reintroduced traditional budgeting. This is explained by highlighting the role of remnants of formerly institutionalised practices and by demonstrating the importance of administrative and cultural controls which can support the abandonment of a central accounting control practice in the first place. Overall, this research extends previous studies of deinstitutionalisation by analysing a taken-for-granted practice at the micro-level and by giving a more agentic account of its processes.", "author" : [ { "dropping-particle" : "", "family" : "Becker", "given" : "Sebastian D.", "non-dropping-particle" : "", "parse-names" : false, "suffix" : "" } ], "container-title" : "European Accounting Review", "id" : "ITEM-1", "issue" : "4", "issued" : { "date-parts" : [ [ "2014", "5" ] ] }, "page" : "593-623", "title" : "When organisations deinstitutionalise control practices: a multiple-case study of budget abandonment", "type" : "article-journal", "volume" : "23" }, "uris" : [ "http://www.mendeley.com/documents/?uuid=062f3bf9-9348-401a-aaf5-05fdc4181d92" ] } ], "mendeley" : { "formattedCitation" : "(Becker, 2014)", "plainTextFormattedCitation" : "(Becker, 2014)", "previouslyFormattedCitation" : "(Becker, 2014)" }, "properties" : { "noteIndex" : 0 }, "schema" : "https://github.com/citation-style-language/schema/raw/master/csl-citation.json" }</w:instrText>
      </w:r>
      <w:r w:rsidR="00B6626A" w:rsidRPr="00383868">
        <w:fldChar w:fldCharType="separate"/>
      </w:r>
      <w:r w:rsidRPr="00973D5F">
        <w:rPr>
          <w:noProof/>
        </w:rPr>
        <w:t>(Becker, 2014)</w:t>
      </w:r>
      <w:r w:rsidR="00B6626A" w:rsidRPr="00383868">
        <w:fldChar w:fldCharType="end"/>
      </w:r>
      <w:r>
        <w:t>.</w:t>
      </w:r>
      <w:r w:rsidR="00B6626A" w:rsidRPr="00383868">
        <w:t xml:space="preserve"> </w:t>
      </w:r>
      <w:r w:rsidR="00F9290C">
        <w:t>The case and field study evidence</w:t>
      </w:r>
      <w:r w:rsidR="00B6626A" w:rsidRPr="00383868">
        <w:t xml:space="preserve"> </w:t>
      </w:r>
      <w:r w:rsidR="00F9290C">
        <w:t>has shown</w:t>
      </w:r>
      <w:r w:rsidR="00B6626A" w:rsidRPr="00383868">
        <w:t xml:space="preserve"> that the adoption of </w:t>
      </w:r>
      <w:r w:rsidR="00F9290C">
        <w:t xml:space="preserve">beyond budgeting </w:t>
      </w:r>
      <w:r w:rsidR="00B6626A" w:rsidRPr="00383868">
        <w:t>and its sustainability over time varies considerably across organizations</w:t>
      </w:r>
      <w:r w:rsidR="00B6626A">
        <w:t>.</w:t>
      </w:r>
      <w:r w:rsidR="001C662C">
        <w:t xml:space="preserve"> Becker </w:t>
      </w:r>
      <w:r w:rsidR="001C662C">
        <w:fldChar w:fldCharType="begin" w:fldLock="1"/>
      </w:r>
      <w:r w:rsidR="003A4695">
        <w:instrText>ADDIN CSL_CITATION { "citationItems" : [ { "id" : "ITEM-1", "itemData" : { "DOI" : "10.1080/09638180.2014.899918", "ISSN" : "0963-8180", "abstract" : "Drawing on a framework of deinstitutionalisation, this study explores the abandonment of budgeting through a multiple-case study of four companies. The findings illustrate how a number of antecedents to deinstitutionalisation acted in each setting and show that abandonment was only achieved through skilful agency by dominant insiders to construct the need and manage for change. In addition, a finding of the study is that two of the four companies reversed the deinstitutionalisation and reintroduced traditional budgeting. This is explained by highlighting the role of remnants of formerly institutionalised practices and by demonstrating the importance of administrative and cultural controls which can support the abandonment of a central accounting control practice in the first place. Overall, this research extends previous studies of deinstitutionalisation by analysing a taken-for-granted practice at the micro-level and by giving a more agentic account of its processes.", "author" : [ { "dropping-particle" : "", "family" : "Becker", "given" : "Sebastian D.", "non-dropping-particle" : "", "parse-names" : false, "suffix" : "" } ], "container-title" : "European Accounting Review", "id" : "ITEM-1", "issue" : "4", "issued" : { "date-parts" : [ [ "2014", "5" ] ] }, "page" : "593-623", "title" : "When organisations deinstitutionalise control practices: a multiple-case study of budget abandonment", "type" : "article-journal", "volume" : "23" }, "suppress-author" : 1, "uris" : [ "http://www.mendeley.com/documents/?uuid=062f3bf9-9348-401a-aaf5-05fdc4181d92" ] } ], "mendeley" : { "formattedCitation" : "(2014)", "plainTextFormattedCitation" : "(2014)", "previouslyFormattedCitation" : "(2014)" }, "properties" : { "noteIndex" : 0 }, "schema" : "https://github.com/citation-style-language/schema/raw/master/csl-citation.json" }</w:instrText>
      </w:r>
      <w:r w:rsidR="001C662C">
        <w:fldChar w:fldCharType="separate"/>
      </w:r>
      <w:r w:rsidR="001C662C" w:rsidRPr="001C662C">
        <w:rPr>
          <w:noProof/>
        </w:rPr>
        <w:t>(2014)</w:t>
      </w:r>
      <w:r w:rsidR="001C662C">
        <w:fldChar w:fldCharType="end"/>
      </w:r>
      <w:r w:rsidR="001C662C">
        <w:t xml:space="preserve"> illustrates how a skilful agency by dominant insiders helped to construct the need and manage for change</w:t>
      </w:r>
      <w:r w:rsidR="004D266D">
        <w:t xml:space="preserve">, even though </w:t>
      </w:r>
      <w:r w:rsidR="001C662C">
        <w:t xml:space="preserve">a number of antecedents to </w:t>
      </w:r>
      <w:r w:rsidR="00BF70D7">
        <w:t>budget abandonment</w:t>
      </w:r>
      <w:r w:rsidR="001C662C">
        <w:t xml:space="preserve"> </w:t>
      </w:r>
      <w:r w:rsidR="00BF70D7">
        <w:t>were</w:t>
      </w:r>
      <w:r w:rsidR="001C662C">
        <w:t xml:space="preserve"> already present.</w:t>
      </w:r>
    </w:p>
    <w:p w:rsidR="00E82992" w:rsidRDefault="00A32A23" w:rsidP="00F320E5">
      <w:pPr>
        <w:pStyle w:val="Heading1"/>
      </w:pPr>
      <w:r w:rsidRPr="00BF25F2">
        <w:t>Management accounting change</w:t>
      </w:r>
    </w:p>
    <w:p w:rsidR="00BF5099" w:rsidRPr="00BF25F2" w:rsidRDefault="00FD48B1" w:rsidP="00BF5099">
      <w:r>
        <w:t>This section introduces the framework used as a theoretical lens to investigate the reasons for change, the process of change, and the resistance to change</w:t>
      </w:r>
      <w:r w:rsidR="00D143A8">
        <w:t xml:space="preserve"> in the case company</w:t>
      </w:r>
      <w:r>
        <w:t xml:space="preserve">. </w:t>
      </w:r>
      <w:r w:rsidR="00415559" w:rsidRPr="00BF25F2">
        <w:t xml:space="preserve">The emergence of new management accounting techniques and the changing roles of management accountants in contemporary organizations </w:t>
      </w:r>
      <w:r w:rsidR="00F814EB" w:rsidRPr="00BF25F2">
        <w:t>have</w:t>
      </w:r>
      <w:r w:rsidR="00415559" w:rsidRPr="00BF25F2">
        <w:t xml:space="preserve"> </w:t>
      </w:r>
      <w:r w:rsidR="00F814EB" w:rsidRPr="00BF25F2">
        <w:t>led</w:t>
      </w:r>
      <w:r w:rsidR="00415559" w:rsidRPr="00BF25F2">
        <w:t xml:space="preserve"> to an increased interest in the challenges associated with managing change. </w:t>
      </w:r>
      <w:r w:rsidR="00804A98" w:rsidRPr="00BF25F2">
        <w:t xml:space="preserve">Organizational theorists view change in modern organization that takes form in material terms or rhetoric around social phenomena. </w:t>
      </w:r>
      <w:r w:rsidR="00844F9F" w:rsidRPr="00BF25F2">
        <w:t>T</w:t>
      </w:r>
      <w:r w:rsidR="00432E04" w:rsidRPr="00BF25F2">
        <w:t xml:space="preserve">he </w:t>
      </w:r>
      <w:r w:rsidR="0017768A" w:rsidRPr="00BF25F2">
        <w:t>endeavour</w:t>
      </w:r>
      <w:r w:rsidR="00F814EB" w:rsidRPr="00BF25F2">
        <w:t xml:space="preserve"> </w:t>
      </w:r>
      <w:r w:rsidR="00432E04" w:rsidRPr="00BF25F2">
        <w:t>to</w:t>
      </w:r>
      <w:r w:rsidR="00F814EB" w:rsidRPr="00BF25F2">
        <w:t xml:space="preserve"> </w:t>
      </w:r>
      <w:r w:rsidR="00432E04" w:rsidRPr="00BF25F2">
        <w:t>understand</w:t>
      </w:r>
      <w:r w:rsidR="00F814EB" w:rsidRPr="00BF25F2">
        <w:t xml:space="preserve"> management accounting change has </w:t>
      </w:r>
      <w:r w:rsidR="00844F9F" w:rsidRPr="00BF25F2">
        <w:t xml:space="preserve">accordingly </w:t>
      </w:r>
      <w:r w:rsidR="00F814EB" w:rsidRPr="00BF25F2">
        <w:t>given rise to various theoretical approaches and frameworks</w:t>
      </w:r>
      <w:r w:rsidR="00804A98" w:rsidRPr="00BF25F2">
        <w:t xml:space="preserve"> that vary in their level of analysis and angle</w:t>
      </w:r>
      <w:r w:rsidR="00C4665B" w:rsidRPr="00BF25F2">
        <w:t>,</w:t>
      </w:r>
      <w:r w:rsidR="00804A98" w:rsidRPr="00BF25F2">
        <w:t xml:space="preserve"> such as the diffusion theory of innovation, the planned change and organizat</w:t>
      </w:r>
      <w:r w:rsidR="00183A63">
        <w:t xml:space="preserve">ional development theories </w:t>
      </w:r>
      <w:r w:rsidR="004416B9" w:rsidRPr="00BF25F2">
        <w:fldChar w:fldCharType="begin" w:fldLock="1"/>
      </w:r>
      <w:r w:rsidR="004717E0" w:rsidRPr="00BF25F2">
        <w:instrText>ADDIN CSL_CITATION { "citationItems" : [ { "id" : "ITEM-1", "itemData" : { "DOI" : "10.1006/mare.2000.0151", "ISSN" : "1044-5005", "abstract" : "The aim of this longitudinal case study is to examine the reasons behind the often observed fact that accounting systems are difficult to change, despite the influence of significant market changes and other changes which put tremendous pressure on accounting to change. Unlike the bulk of studies on management accounting change, this study focuses on stability (continuity) and on the reasons for its existence or even necessity. The study aims to reveal how human, institutional, and economic factors become intertwined in MAS change projects, and especially in the cumulative process of change or its denial. The origins of stability and, therein, resistance in accounting systems are discussed using institutional theory and Giddens' theory of structuration.", "author" : [ { "dropping-particle" : "", "family" : "Granlund", "given" : "Markus", "non-dropping-particle" : "", "parse-names" : false, "suffix" : "" } ], "container-title" : "Management Accounting Research", "id" : "ITEM-1", "issue" : "2", "issued" : { "date-parts" : [ [ "2001", "6" ] ] }, "page" : "141-166", "title" : "Towards explaining stability in and around management accounting systems", "type" : "article-journal", "volume" : "12" }, "uris" : [ "http://www.mendeley.com/documents/?uuid=2c48945d-074c-491f-a91f-a69c0bd67fe2" ] }, { "id" : "ITEM-2", "itemData" : { "ISBN" : "978-0-273-70257-3", "author" : [ { "dropping-particle" : "", "family" : "Modell", "given" : "Sven", "non-dropping-particle" : "", "parse-names" : false, "suffix" : "" } ], "chapter-number" : "16", "container-title" : "Issues in management accounting", "edition" : "3", "editor" : [ { "dropping-particle" : "", "family" : "Hopper", "given" : "Trevor", "non-dropping-particle" : "", "parse-names" : false, "suffix" : "" }, { "dropping-particle" : "", "family" : "Northcott", "given" : "Deryl", "non-dropping-particle" : "", "parse-names" : false, "suffix" : "" }, { "dropping-particle" : "", "family" : "Scapens", "given" : "Robert", "non-dropping-particle" : "", "parse-names" : false, "suffix" : "" } ], "id" : "ITEM-2", "issued" : { "date-parts" : [ [ "2007" ] ] }, "page" : "335-355", "publisher" : "Prentice Hall", "title" : "Management accounting change", "type" : "chapter" }, "uris" : [ "http://www.mendeley.com/documents/?uuid=07355626-e437-468c-a55e-c663519cda07" ] } ], "mendeley" : { "formattedCitation" : "(Granlund, 2001; Modell, 2007)", "plainTextFormattedCitation" : "(Granlund, 2001; Modell, 2007)", "previouslyFormattedCitation" : "(Granlund, 2001; Modell, 2007)" }, "properties" : { "noteIndex" : 0 }, "schema" : "https://github.com/citation-style-language/schema/raw/master/csl-citation.json" }</w:instrText>
      </w:r>
      <w:r w:rsidR="004416B9" w:rsidRPr="00BF25F2">
        <w:fldChar w:fldCharType="separate"/>
      </w:r>
      <w:r w:rsidR="009F5CDE" w:rsidRPr="00BF25F2">
        <w:rPr>
          <w:noProof/>
        </w:rPr>
        <w:t>(Granlund, 2001; Modell, 2007)</w:t>
      </w:r>
      <w:r w:rsidR="004416B9" w:rsidRPr="00BF25F2">
        <w:fldChar w:fldCharType="end"/>
      </w:r>
      <w:r w:rsidR="0038213E" w:rsidRPr="00BF25F2">
        <w:t>.</w:t>
      </w:r>
      <w:r w:rsidR="00BF5099" w:rsidRPr="00BF25F2">
        <w:t xml:space="preserve"> The literature on implementation of management accounting techniques and the general framework for studying management accounting change has accordingly shown that implementation tactics need to be matched with particular environmental, technological, organizational and individual-level characteristics </w:t>
      </w:r>
      <w:r w:rsidR="00BF5099" w:rsidRPr="00BF25F2">
        <w:fldChar w:fldCharType="begin" w:fldLock="1"/>
      </w:r>
      <w:r w:rsidR="004717E0" w:rsidRPr="00BF25F2">
        <w:instrText>ADDIN CSL_CITATION { "citationItems" : [ { "id" : "ITEM-1", "itemData" : { "ISBN" : "978-0-273-70257-3", "author" : [ { "dropping-particle" : "", "family" : "Modell", "given" : "Sven", "non-dropping-particle" : "", "parse-names" : false, "suffix" : "" } ], "chapter-number" : "16", "container-title" : "Issues in management accounting", "edition" : "3", "editor" : [ { "dropping-particle" : "", "family" : "Hopper", "given" : "Trevor", "non-dropping-particle" : "", "parse-names" : false, "suffix" : "" }, { "dropping-particle" : "", "family" : "Northcott", "given" : "Deryl", "non-dropping-particle" : "", "parse-names" : false, "suffix" : "" }, { "dropping-particle" : "", "family" : "Scapens", "given" : "Robert", "non-dropping-particle" : "", "parse-names" : false, "suffix" : "" } ], "id" : "ITEM-1", "issued" : { "date-parts" : [ [ "2007" ] ] }, "page" : "335-355", "publisher" : "Prentice Hall", "title" : "Management accounting change", "type" : "chapter" }, "uris" : [ "http://www.mendeley.com/documents/?uuid=07355626-e437-468c-a55e-c663519cda07" ] } ], "mendeley" : { "formattedCitation" : "(Modell, 2007)", "plainTextFormattedCitation" : "(Modell, 2007)", "previouslyFormattedCitation" : "(Modell, 2007)" }, "properties" : { "noteIndex" : 0 }, "schema" : "https://github.com/citation-style-language/schema/raw/master/csl-citation.json" }</w:instrText>
      </w:r>
      <w:r w:rsidR="00BF5099" w:rsidRPr="00BF25F2">
        <w:fldChar w:fldCharType="separate"/>
      </w:r>
      <w:r w:rsidR="00BF5099" w:rsidRPr="00BF25F2">
        <w:rPr>
          <w:noProof/>
        </w:rPr>
        <w:t>(Modell, 2007)</w:t>
      </w:r>
      <w:r w:rsidR="00BF5099" w:rsidRPr="00BF25F2">
        <w:fldChar w:fldCharType="end"/>
      </w:r>
      <w:r w:rsidR="00BF5099" w:rsidRPr="00BF25F2">
        <w:t xml:space="preserve">. </w:t>
      </w:r>
      <w:r w:rsidR="00A76CD2" w:rsidRPr="00BF25F2">
        <w:t xml:space="preserve">Evaluation of accounting change </w:t>
      </w:r>
      <w:r w:rsidR="00810948" w:rsidRPr="00BF25F2">
        <w:t>could</w:t>
      </w:r>
      <w:r w:rsidR="00A76CD2" w:rsidRPr="00BF25F2">
        <w:t xml:space="preserve"> vary at different management levels, and c</w:t>
      </w:r>
      <w:r w:rsidR="00BF5099" w:rsidRPr="00BF25F2">
        <w:t xml:space="preserve">hange and stability have thus been identified to coexist together subject to some balancing of various sources of power in the organization </w:t>
      </w:r>
      <w:r w:rsidR="00BF5099" w:rsidRPr="00BF25F2">
        <w:fldChar w:fldCharType="begin" w:fldLock="1"/>
      </w:r>
      <w:r w:rsidR="004717E0" w:rsidRPr="00BF25F2">
        <w:instrText>ADDIN CSL_CITATION { "citationItems" : [ { "id" : "ITEM-1", "itemData" : { "DOI" : "10.1108/09513570010353710", "ISSN" : "0951-3574", "abstract" : "This paper explores accounting change in the product development department of a small UK chemicals manufacturer. An institutional framework of accounting and a framework of power mobilisation help tease out the dynamics of the processes of change. The case highlights power over resources, decision making and meanings as being key facilitators to the implementation of accounting change. It also demonstrates barriers to change and conflict which emerge as new accounting routines fail to impinge on existing laboratory ways of thinking. Focusing on the processes of accounting change within a specific organisational setting illuminates aspects of the change process which more conventional \"static\" approaches would likely ignore.", "author" : [ { "dropping-particle" : "", "family" : "Burns", "given" : "John", "non-dropping-particle" : "", "parse-names" : false, "suffix" : "" } ], "container-title" : "Accounting, Auditing &amp; Accountability Journal", "id" : "ITEM-1", "issue" : "5", "issued" : { "date-parts" : [ [ "2000" ] ] }, "page" : "566-596", "title" : "The dynamics of accounting change: inter-play between new practices, routines, institutions, power and politics", "type" : "article-journal", "volume" : "13" }, "uris" : [ "http://www.mendeley.com/documents/?uuid=af0b2a7d-0988-4a4d-a066-c0f5873649e2" ] } ], "mendeley" : { "formattedCitation" : "(Burns, 2000)", "plainTextFormattedCitation" : "(Burns, 2000)", "previouslyFormattedCitation" : "(Burns, 2000)" }, "properties" : { "noteIndex" : 0 }, "schema" : "https://github.com/citation-style-language/schema/raw/master/csl-citation.json" }</w:instrText>
      </w:r>
      <w:r w:rsidR="00BF5099" w:rsidRPr="00BF25F2">
        <w:fldChar w:fldCharType="separate"/>
      </w:r>
      <w:r w:rsidR="00BF5099" w:rsidRPr="00BF25F2">
        <w:rPr>
          <w:noProof/>
        </w:rPr>
        <w:t>(Burns, 2000)</w:t>
      </w:r>
      <w:r w:rsidR="00BF5099" w:rsidRPr="00BF25F2">
        <w:fldChar w:fldCharType="end"/>
      </w:r>
      <w:r w:rsidR="00BF5099" w:rsidRPr="00BF25F2">
        <w:t>.</w:t>
      </w:r>
    </w:p>
    <w:p w:rsidR="005B7D8E" w:rsidRPr="00BF25F2" w:rsidRDefault="00C7321C" w:rsidP="005B7D8E">
      <w:r>
        <w:t xml:space="preserve">Innes and Mitchell </w:t>
      </w:r>
      <w:r w:rsidRPr="00BF25F2">
        <w:fldChar w:fldCharType="begin" w:fldLock="1"/>
      </w:r>
      <w:r w:rsidR="000238A9">
        <w:instrText>ADDIN CSL_CITATION { "citationItems" : [ { "id" : "ITEM-1", "itemData" : { "DOI" : "10.1016/S1044-5005(90)70042-X", "ISSN" : "1044-5005", "abstract" : "The process by which management accounting has changed within firms has received little attention by researchers. This paper is based upon seven field studies of practical managerial accounting change in the electronics sector. The primary aim is to investigate the factors which have influenced management accounting change in these firms. In addition an analysis is provided of how these factors combine and interact to provide the 'real world' circumstances which result in practical developments occurring in management accounting. It is proposed that at least three sets of factors namely motivators, facilitators and catalysts are involved in the process of change in management accounting.", "author" : [ { "dropping-particle" : "", "family" : "Innes", "given" : "John", "non-dropping-particle" : "", "parse-names" : false, "suffix" : "" }, { "dropping-particle" : "", "family" : "Mitchell", "given" : "Falconer", "non-dropping-particle" : "", "parse-names" : false, "suffix" : "" } ], "container-title" : "Management Accounting Research", "id" : "ITEM-1", "issue" : "1", "issued" : { "date-parts" : [ [ "1990", "3" ] ] }, "page" : "3-19", "title" : "The process of change in management accounting: some field study evidence", "type" : "article-journal", "volume" : "1" }, "suppress-author" : 1, "uris" : [ "http://www.mendeley.com/documents/?uuid=54a5f29d-c30c-43cc-9a4f-f53d3f709db1" ] } ], "mendeley" : { "formattedCitation" : "(1990)", "plainTextFormattedCitation" : "(1990)", "previouslyFormattedCitation" : "(1990)" }, "properties" : { "noteIndex" : 0 }, "schema" : "https://github.com/citation-style-language/schema/raw/master/csl-citation.json" }</w:instrText>
      </w:r>
      <w:r w:rsidRPr="00BF25F2">
        <w:fldChar w:fldCharType="separate"/>
      </w:r>
      <w:r w:rsidRPr="00C7321C">
        <w:rPr>
          <w:noProof/>
        </w:rPr>
        <w:t>(1990)</w:t>
      </w:r>
      <w:r w:rsidRPr="00BF25F2">
        <w:fldChar w:fldCharType="end"/>
      </w:r>
      <w:r>
        <w:t xml:space="preserve"> identified </w:t>
      </w:r>
      <w:r w:rsidR="00D17543" w:rsidRPr="00BF25F2">
        <w:t>three factors that stimulate</w:t>
      </w:r>
      <w:r w:rsidR="00ED75BA" w:rsidRPr="00BF25F2">
        <w:t xml:space="preserve"> the process of change in management accounting, based on their nature and timing of their influence on change. </w:t>
      </w:r>
      <w:r w:rsidR="00ED75BA" w:rsidRPr="00BF25F2">
        <w:rPr>
          <w:i/>
        </w:rPr>
        <w:t>Motivators</w:t>
      </w:r>
      <w:r w:rsidR="00ED75BA" w:rsidRPr="00BF25F2">
        <w:t xml:space="preserve"> </w:t>
      </w:r>
      <w:r w:rsidR="00D17543" w:rsidRPr="00BF25F2">
        <w:t>are</w:t>
      </w:r>
      <w:r w:rsidR="00ED75BA" w:rsidRPr="00BF25F2">
        <w:t xml:space="preserve"> considered to be general changes in the organizational context, including market competitiveness, production technology and product cost structure. </w:t>
      </w:r>
      <w:r w:rsidR="00ED75BA" w:rsidRPr="00BF25F2">
        <w:rPr>
          <w:i/>
        </w:rPr>
        <w:t>Catalysts</w:t>
      </w:r>
      <w:r w:rsidR="00ED75BA" w:rsidRPr="00BF25F2">
        <w:t xml:space="preserve"> </w:t>
      </w:r>
      <w:r w:rsidR="00D17543" w:rsidRPr="00BF25F2">
        <w:t>are</w:t>
      </w:r>
      <w:r w:rsidR="00ED75BA" w:rsidRPr="00BF25F2">
        <w:t xml:space="preserve"> more directly associated with management accounting change, including loss of market share, deteriorated performance and other organizational changes. </w:t>
      </w:r>
      <w:r w:rsidR="00ED75BA" w:rsidRPr="00BF25F2">
        <w:rPr>
          <w:i/>
        </w:rPr>
        <w:t>Facilitators</w:t>
      </w:r>
      <w:r w:rsidR="00D17543" w:rsidRPr="00BF25F2">
        <w:t xml:space="preserve"> correspond</w:t>
      </w:r>
      <w:r w:rsidR="00ED75BA" w:rsidRPr="00BF25F2">
        <w:t xml:space="preserve"> to necessary but not sufficient conditions that contribute to change initiatives, such as adequacy of staff, computer resources and authority linked to the accounting function within the organization. </w:t>
      </w:r>
      <w:r w:rsidR="00FC2108" w:rsidRPr="00BF25F2">
        <w:t xml:space="preserve">Interaction of motivators, catalysts and facilitators is essential to bring about change. </w:t>
      </w:r>
      <w:r w:rsidR="00ED75BA" w:rsidRPr="00BF25F2">
        <w:t xml:space="preserve">Subsequently this model of change consisting of primarily external factors, drawn on comparative case studies, has been further developed in a longitudinal case study of changes in bank’s management accounting system </w:t>
      </w:r>
      <w:r w:rsidR="004416B9" w:rsidRPr="00BF25F2">
        <w:fldChar w:fldCharType="begin" w:fldLock="1"/>
      </w:r>
      <w:r w:rsidR="004717E0" w:rsidRPr="00BF25F2">
        <w:instrText>ADDIN CSL_CITATION { "citationItems" : [ { "id" : "ITEM-1", "itemData" : { "DOI" : "10.1006/mare.1995.1009", "ISSN" : "1044-5005", "abstract" : "This is a longitudinal case study of the changes in the management accounting system and in particular, the management accounting reports, in a division of a large multinational bank. The initial contact with the Division was in September 1990 but, based on interviews and copies of reports, this case begins in 1989 when the Division had many financial reports but basically one management accounting report for managers. Pressures (such as new competitors, developments in information technology, bad debts experience, reducing profits margins and the introduction of new products) initiated the changes in the management accounting system. Both accounts and managers considered that a major change during the period of this case was the increased level of discussion and greater informal contacts between managers and management accountants. Changes such as the new cost allocation methodology, value-for-money exercise, new cost reports, competitive benchmarking and more participative budgeting process all increased the communication between managers and management accountants. However, many management initiatives (such as activity-based costing) either failed or were not implemented and one hypothesis from this case is that such failure is normal in organizations. Such failure became apparent because of the longitudinal nature of this case with its 'freeze-frame' approach. The accountants and managers all agreed that environmental pressures were the primary reasons for many of the changes but that internal factors were also important. The influence of individuals as change agents was particularly significant in this case. The Innes and Mitchell model (1990) of change with motivators, catalysts and facilitators' is developed to include barriers to change, leaders and momentum for change.", "author" : [ { "dropping-particle" : "", "family" : "Cobb", "given" : "Ian", "non-dropping-particle" : "", "parse-names" : false, "suffix" : "" }, { "dropping-particle" : "", "family" : "Helliar", "given" : "Christine", "non-dropping-particle" : "", "parse-names" : false, "suffix" : "" }, { "dropping-particle" : "", "family" : "Innes", "given" : "John", "non-dropping-particle" : "", "parse-names" : false, "suffix" : "" } ], "container-title" : "Management Accounting Research", "id" : "ITEM-1", "issue" : "2", "issued" : { "date-parts" : [ [ "1995", "6" ] ] }, "page" : "155-175", "title" : "Management accounting change in a bank", "type" : "article-journal", "volume" : "6" }, "uris" : [ "http://www.mendeley.com/documents/?uuid=3ab3b647-fb94-4058-afa8-7c8252087b68" ] } ], "mendeley" : { "formattedCitation" : "(Cobb, Helliar, &amp; Innes, 1995)", "plainTextFormattedCitation" : "(Cobb, Helliar, &amp; Innes, 1995)", "previouslyFormattedCitation" : "(Cobb, Helliar, &amp; Innes, 1995)" }, "properties" : { "noteIndex" : 0 }, "schema" : "https://github.com/citation-style-language/schema/raw/master/csl-citation.json" }</w:instrText>
      </w:r>
      <w:r w:rsidR="004416B9" w:rsidRPr="00BF25F2">
        <w:fldChar w:fldCharType="separate"/>
      </w:r>
      <w:r w:rsidR="00376AA8" w:rsidRPr="00BF25F2">
        <w:rPr>
          <w:noProof/>
        </w:rPr>
        <w:t>(Cobb, Helliar, &amp; Innes, 1995)</w:t>
      </w:r>
      <w:r w:rsidR="004416B9" w:rsidRPr="00BF25F2">
        <w:fldChar w:fldCharType="end"/>
      </w:r>
      <w:r w:rsidR="00ED75BA" w:rsidRPr="00BF25F2">
        <w:t xml:space="preserve">. The new model has included </w:t>
      </w:r>
      <w:r w:rsidR="00ED75BA" w:rsidRPr="00BF25F2">
        <w:rPr>
          <w:i/>
        </w:rPr>
        <w:t>barriers to change</w:t>
      </w:r>
      <w:r w:rsidR="00DC6D64" w:rsidRPr="00BF25F2">
        <w:t xml:space="preserve"> that hinder, delay or prevent change,</w:t>
      </w:r>
      <w:r w:rsidR="00ED75BA" w:rsidRPr="00BF25F2">
        <w:t xml:space="preserve"> including changing priorities, accounting staff turnover, and resistant attitudes to change; </w:t>
      </w:r>
      <w:r w:rsidR="00ED75BA" w:rsidRPr="00BF25F2">
        <w:rPr>
          <w:i/>
        </w:rPr>
        <w:t>leaders</w:t>
      </w:r>
      <w:r w:rsidR="00ED75BA" w:rsidRPr="00BF25F2">
        <w:t xml:space="preserve">, certain change agents </w:t>
      </w:r>
      <w:r w:rsidR="00DC6D64" w:rsidRPr="00BF25F2">
        <w:t>who influence how the process of change occurs within the organization</w:t>
      </w:r>
      <w:r w:rsidR="00CE6BE6" w:rsidRPr="00BF25F2">
        <w:t xml:space="preserve">, e.g. </w:t>
      </w:r>
      <w:r w:rsidR="00CE6BE6" w:rsidRPr="00BF25F2">
        <w:lastRenderedPageBreak/>
        <w:t>motivating people, enacting new strategies and even adopting new technologies and business processes</w:t>
      </w:r>
      <w:r w:rsidR="00ED75BA" w:rsidRPr="00BF25F2">
        <w:t xml:space="preserve">; and the </w:t>
      </w:r>
      <w:r w:rsidR="00ED75BA" w:rsidRPr="00BF25F2">
        <w:rPr>
          <w:i/>
        </w:rPr>
        <w:t>momentum of change</w:t>
      </w:r>
      <w:r w:rsidR="00ED75BA" w:rsidRPr="00BF25F2">
        <w:t xml:space="preserve">, or expectation of continuing change. Whereas motivators, catalysts and facilitators </w:t>
      </w:r>
      <w:r w:rsidR="00A321A7" w:rsidRPr="00BF25F2">
        <w:t>may create</w:t>
      </w:r>
      <w:r w:rsidR="00ED75BA" w:rsidRPr="00BF25F2">
        <w:t xml:space="preserve"> the potential for change, action by individuals and sufficient moment </w:t>
      </w:r>
      <w:r w:rsidR="00D17543" w:rsidRPr="00BF25F2">
        <w:t>are</w:t>
      </w:r>
      <w:r w:rsidR="00ED75BA" w:rsidRPr="00BF25F2">
        <w:t xml:space="preserve"> required to </w:t>
      </w:r>
      <w:r w:rsidR="00CE6BE6" w:rsidRPr="00BF25F2">
        <w:t xml:space="preserve">initiate the change and </w:t>
      </w:r>
      <w:r w:rsidR="00ED75BA" w:rsidRPr="00BF25F2">
        <w:t>overcome the barriers to change.</w:t>
      </w:r>
      <w:r w:rsidR="00CE6BE6" w:rsidRPr="00BF25F2">
        <w:t xml:space="preserve"> Commitment of change agents is pivotal in change initiatives, ensuring that employees understand the change process, and not communicating too late or inconsistently about the changes. </w:t>
      </w:r>
      <w:r w:rsidR="00ED75BA" w:rsidRPr="00BF25F2">
        <w:t>Consequently, this model of change has been refined in another longitudinal case study so as to include a broad range of barriers to change</w:t>
      </w:r>
      <w:r w:rsidR="00983EFC" w:rsidRPr="00BF25F2">
        <w:t>, which are more easily recognized at the early stages of change initiatives in the organization</w:t>
      </w:r>
      <w:r w:rsidR="00ED75BA" w:rsidRPr="00BF25F2">
        <w:t xml:space="preserve"> </w:t>
      </w:r>
      <w:r w:rsidR="004416B9" w:rsidRPr="00BF25F2">
        <w:fldChar w:fldCharType="begin" w:fldLock="1"/>
      </w:r>
      <w:r w:rsidR="004717E0" w:rsidRPr="00BF25F2">
        <w:instrText>ADDIN CSL_CITATION { "citationItems" : [ { "id" : "ITEM-1", "itemData" : { "DOI" : "10.1006/mare.2002.0191", "ISSN" : "1044-5005", "abstract" : "This longitudinal case study aims to further develop the accounting change model of Cobb et al. by specifying the types of barrier which may hinder, delay or even prevent the process of management accounting change in practice. The focus will be on the balanced scorecard introduction in one case organization. On the basis of an empirical study, the accounting change model was revised by dividing the barriers into three subcategories, titled confusers, frustrators and delayers. The division of barriers into subcategories seemed to make the recognition of their role in the change process easier, and facilitate the attempts to explain the change. The revised accounting change model also provides a potentially useful way to analyse the influencing forces of change at the early stages of a project. Seemingly, this deeper understanding of the change context could help organizations in their attempts to circumvent the barriers in practice.", "author" : [ { "dropping-particle" : "", "family" : "Kasurinen", "given" : "Tommi", "non-dropping-particle" : "", "parse-names" : false, "suffix" : "" } ], "container-title" : "Management Accounting Research", "id" : "ITEM-1", "issue" : "3", "issued" : { "date-parts" : [ [ "2002", "9" ] ] }, "page" : "323-343", "title" : "Exploring management accounting change: the case of balanced scorecard implementation", "type" : "article-journal", "volume" : "13" }, "uris" : [ "http://www.mendeley.com/documents/?uuid=9e9e782d-8ee8-4ece-ba27-8b034b10af47" ] } ], "mendeley" : { "formattedCitation" : "(Kasurinen, 2002)", "plainTextFormattedCitation" : "(Kasurinen, 2002)", "previouslyFormattedCitation" : "(Kasurinen, 2002)" }, "properties" : { "noteIndex" : 0 }, "schema" : "https://github.com/citation-style-language/schema/raw/master/csl-citation.json" }</w:instrText>
      </w:r>
      <w:r w:rsidR="004416B9" w:rsidRPr="00BF25F2">
        <w:fldChar w:fldCharType="separate"/>
      </w:r>
      <w:r w:rsidR="00376AA8" w:rsidRPr="00BF25F2">
        <w:rPr>
          <w:noProof/>
        </w:rPr>
        <w:t>(Kasurinen, 2002)</w:t>
      </w:r>
      <w:r w:rsidR="004416B9" w:rsidRPr="00BF25F2">
        <w:fldChar w:fldCharType="end"/>
      </w:r>
      <w:r w:rsidR="00ED75BA" w:rsidRPr="00BF25F2">
        <w:t>.</w:t>
      </w:r>
      <w:r w:rsidR="00183A63">
        <w:t xml:space="preserve"> </w:t>
      </w:r>
      <w:r w:rsidR="00ED75BA" w:rsidRPr="00BF25F2">
        <w:rPr>
          <w:i/>
        </w:rPr>
        <w:t>Confusers</w:t>
      </w:r>
      <w:r w:rsidR="00ED75BA" w:rsidRPr="00BF25F2">
        <w:t xml:space="preserve"> refer to diverging goals of parties </w:t>
      </w:r>
      <w:r w:rsidR="00336956" w:rsidRPr="00BF25F2">
        <w:t>which may disrupt the case project</w:t>
      </w:r>
      <w:r w:rsidR="00ED75BA" w:rsidRPr="00BF25F2">
        <w:t xml:space="preserve">, such as the uncertain role of the project. </w:t>
      </w:r>
      <w:r w:rsidR="00ED75BA" w:rsidRPr="00BF25F2">
        <w:rPr>
          <w:i/>
        </w:rPr>
        <w:t>Frustrators</w:t>
      </w:r>
      <w:r w:rsidR="00ED75BA" w:rsidRPr="00BF25F2">
        <w:t xml:space="preserve"> </w:t>
      </w:r>
      <w:r w:rsidR="00D17543" w:rsidRPr="00BF25F2">
        <w:t>are</w:t>
      </w:r>
      <w:r w:rsidR="00ED75BA" w:rsidRPr="00BF25F2">
        <w:t xml:space="preserve"> more general </w:t>
      </w:r>
      <w:r w:rsidR="00336956" w:rsidRPr="00BF25F2">
        <w:t>barriers which may supress the change attempt</w:t>
      </w:r>
      <w:r w:rsidR="00ED75BA" w:rsidRPr="00BF25F2">
        <w:t>, such as organization culture and finan</w:t>
      </w:r>
      <w:r w:rsidR="00336956" w:rsidRPr="00BF25F2">
        <w:t>cial situation</w:t>
      </w:r>
      <w:r w:rsidR="00ED75BA" w:rsidRPr="00BF25F2">
        <w:t xml:space="preserve">. </w:t>
      </w:r>
      <w:r w:rsidR="00ED75BA" w:rsidRPr="00BF25F2">
        <w:rPr>
          <w:i/>
        </w:rPr>
        <w:t>Delayers</w:t>
      </w:r>
      <w:r w:rsidR="00ED75BA" w:rsidRPr="00BF25F2">
        <w:t xml:space="preserve"> </w:t>
      </w:r>
      <w:r w:rsidR="00336956" w:rsidRPr="00BF25F2">
        <w:t xml:space="preserve">may slow down the change process, </w:t>
      </w:r>
      <w:r w:rsidR="00ED75BA" w:rsidRPr="00BF25F2">
        <w:t>relat</w:t>
      </w:r>
      <w:r w:rsidR="00336956" w:rsidRPr="00BF25F2">
        <w:t>ing</w:t>
      </w:r>
      <w:r w:rsidR="00ED75BA" w:rsidRPr="00BF25F2">
        <w:t xml:space="preserve"> to primarily technical and temporary issues by nature, such as revealing the difficulties in spec</w:t>
      </w:r>
      <w:r w:rsidR="00336956" w:rsidRPr="00BF25F2">
        <w:t>ifying the strategy</w:t>
      </w:r>
      <w:r w:rsidR="00D17543" w:rsidRPr="00BF25F2">
        <w:t>.</w:t>
      </w:r>
      <w:r w:rsidR="002F21DA" w:rsidRPr="00BF25F2">
        <w:t xml:space="preserve"> </w:t>
      </w:r>
      <w:r w:rsidR="00D17543" w:rsidRPr="00BF25F2">
        <w:t>The study reveal</w:t>
      </w:r>
      <w:r w:rsidR="001E62DF" w:rsidRPr="00BF25F2">
        <w:t>s</w:t>
      </w:r>
      <w:r w:rsidR="00ED75BA" w:rsidRPr="00BF25F2">
        <w:t xml:space="preserve"> that the implementation of the novel management accounting technique </w:t>
      </w:r>
      <w:r w:rsidR="00D17543" w:rsidRPr="00BF25F2">
        <w:t>may</w:t>
      </w:r>
      <w:r w:rsidR="00ED75BA" w:rsidRPr="00BF25F2">
        <w:t xml:space="preserve"> be followed by unintended and unforeseen consequences. Figure 1 illustrates the concluding framework</w:t>
      </w:r>
      <w:r w:rsidR="005B7D8E" w:rsidRPr="00BF25F2">
        <w:t>, which is especially potent at the early stages of a change process.</w:t>
      </w:r>
    </w:p>
    <w:p w:rsidR="00ED75BA" w:rsidRPr="00BF25F2" w:rsidRDefault="00B52704" w:rsidP="00ED75BA">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1603375</wp:posOffset>
                </wp:positionH>
                <wp:positionV relativeFrom="paragraph">
                  <wp:posOffset>2301240</wp:posOffset>
                </wp:positionV>
                <wp:extent cx="2781935" cy="292100"/>
                <wp:effectExtent l="3175" t="0" r="0" b="31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860" w:rsidRDefault="00184860" w:rsidP="00ED75BA">
                            <w:pPr>
                              <w:pStyle w:val="Caption"/>
                              <w:rPr>
                                <w:b w:val="0"/>
                              </w:rPr>
                            </w:pPr>
                            <w:bookmarkStart w:id="1" w:name="_Ref416273125"/>
                            <w:bookmarkStart w:id="2" w:name="_Ref416273116"/>
                            <w:r>
                              <w:t xml:space="preserve">Figure </w:t>
                            </w:r>
                            <w:fldSimple w:instr=" SEQ Figure \* ARABIC ">
                              <w:r>
                                <w:rPr>
                                  <w:noProof/>
                                </w:rPr>
                                <w:t>1</w:t>
                              </w:r>
                            </w:fldSimple>
                            <w:bookmarkEnd w:id="1"/>
                            <w:r>
                              <w:t>. Accounting change model</w:t>
                            </w:r>
                            <w:bookmarkEnd w:id="2"/>
                          </w:p>
                          <w:p w:rsidR="00184860" w:rsidRPr="000000BF" w:rsidRDefault="00184860" w:rsidP="00ED75BA">
                            <w:pPr>
                              <w:pStyle w:val="Caption"/>
                              <w:rPr>
                                <w:sz w:val="24"/>
                              </w:rPr>
                            </w:pPr>
                            <w:r w:rsidRPr="0086256E">
                              <w:rPr>
                                <w:b w:val="0"/>
                              </w:rPr>
                              <w:t xml:space="preserve">Adapted from Kasurinen </w:t>
                            </w:r>
                            <w:r>
                              <w:rPr>
                                <w:b w:val="0"/>
                              </w:rPr>
                              <w:fldChar w:fldCharType="begin" w:fldLock="1"/>
                            </w:r>
                            <w:r>
                              <w:rPr>
                                <w:b w:val="0"/>
                              </w:rPr>
                              <w:instrText>ADDIN CSL_CITATION { "citationItems" : [ { "id" : "ITEM-1", "itemData" : { "DOI" : "10.1006/mare.2002.0191", "ISSN" : "1044-5005", "abstract" : "This longitudinal case study aims to further develop the accounting change model of Cobb et al. by specifying the types of barrier which may hinder, delay or even prevent the process of management accounting change in practice. The focus will be on the balanced scorecard introduction in one case organization. On the basis of an empirical study, the accounting change model was revised by dividing the barriers into three subcategories, titled confusers, frustrators and delayers. The division of barriers into subcategories seemed to make the recognition of their role in the change process easier, and facilitate the attempts to explain the change. The revised accounting change model also provides a potentially useful way to analyse the influencing forces of change at the early stages of a project. Seemingly, this deeper understanding of the change context could help organizations in their attempts to circumvent the barriers in practice.", "author" : [ { "dropping-particle" : "", "family" : "Kasurinen", "given" : "Tommi", "non-dropping-particle" : "", "parse-names" : false, "suffix" : "" } ], "container-title" : "Management Accounting Research", "id" : "ITEM-1", "issue" : "3", "issued" : { "date-parts" : [ [ "2002", "9" ] ] }, "page" : "323-343", "title" : "Exploring management accounting change: the case of balanced scorecard implementation", "type" : "article-journal", "volume" : "13" }, "locator" : "338", "suppress-author" : 1, "uris" : [ "http://www.mendeley.com/documents/?uuid=9e9e782d-8ee8-4ece-ba27-8b034b10af47" ] } ], "mendeley" : { "formattedCitation" : "(2002, p. 338)", "plainTextFormattedCitation" : "(2002, p. 338)", "previouslyFormattedCitation" : "(2002, p. 338)" }, "properties" : { "noteIndex" : 0 }, "schema" : "https://github.com/citation-style-language/schema/raw/master/csl-citation.json" }</w:instrText>
                            </w:r>
                            <w:r>
                              <w:rPr>
                                <w:b w:val="0"/>
                              </w:rPr>
                              <w:fldChar w:fldCharType="separate"/>
                            </w:r>
                            <w:r w:rsidRPr="00376AA8">
                              <w:rPr>
                                <w:b w:val="0"/>
                                <w:noProof/>
                              </w:rPr>
                              <w:t>(2002, p. 338)</w:t>
                            </w:r>
                            <w:r>
                              <w:rPr>
                                <w:b w:val="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26.25pt;margin-top:181.2pt;width:219.0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kz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" filled="f" stroked="f">
                <v:textbox style="mso-fit-shape-to-text:t" inset="0,0,0,0">
                  <w:txbxContent>
                    <w:p w:rsidR="00184860" w:rsidRDefault="00184860" w:rsidP="00ED75BA">
                      <w:pPr>
                        <w:pStyle w:val="Caption"/>
                        <w:rPr>
                          <w:b w:val="0"/>
                        </w:rPr>
                      </w:pPr>
                      <w:bookmarkStart w:id="3" w:name="_Ref416273125"/>
                      <w:bookmarkStart w:id="4" w:name="_Ref416273116"/>
                      <w:r>
                        <w:t xml:space="preserve">Figure </w:t>
                      </w:r>
                      <w:fldSimple w:instr=" SEQ Figure \* ARABIC ">
                        <w:r>
                          <w:rPr>
                            <w:noProof/>
                          </w:rPr>
                          <w:t>1</w:t>
                        </w:r>
                      </w:fldSimple>
                      <w:bookmarkEnd w:id="3"/>
                      <w:r>
                        <w:t>. Accounting change model</w:t>
                      </w:r>
                      <w:bookmarkEnd w:id="4"/>
                    </w:p>
                    <w:p w:rsidR="00184860" w:rsidRPr="000000BF" w:rsidRDefault="00184860" w:rsidP="00ED75BA">
                      <w:pPr>
                        <w:pStyle w:val="Caption"/>
                        <w:rPr>
                          <w:sz w:val="24"/>
                        </w:rPr>
                      </w:pPr>
                      <w:r w:rsidRPr="0086256E">
                        <w:rPr>
                          <w:b w:val="0"/>
                        </w:rPr>
                        <w:t xml:space="preserve">Adapted from Kasurinen </w:t>
                      </w:r>
                      <w:r>
                        <w:rPr>
                          <w:b w:val="0"/>
                        </w:rPr>
                        <w:fldChar w:fldCharType="begin" w:fldLock="1"/>
                      </w:r>
                      <w:r>
                        <w:rPr>
                          <w:b w:val="0"/>
                        </w:rPr>
                        <w:instrText>ADDIN CSL_CITATION { "citationItems" : [ { "id" : "ITEM-1", "itemData" : { "DOI" : "10.1006/mare.2002.0191", "ISSN" : "1044-5005", "abstract" : "This longitudinal case study aims to further develop the accounting change model of Cobb et al. by specifying the types of barrier which may hinder, delay or even prevent the process of management accounting change in practice. The focus will be on the balanced scorecard introduction in one case organization. On the basis of an empirical study, the accounting change model was revised by dividing the barriers into three subcategories, titled confusers, frustrators and delayers. The division of barriers into subcategories seemed to make the recognition of their role in the change process easier, and facilitate the attempts to explain the change. The revised accounting change model also provides a potentially useful way to analyse the influencing forces of change at the early stages of a project. Seemingly, this deeper understanding of the change context could help organizations in their attempts to circumvent the barriers in practice.", "author" : [ { "dropping-particle" : "", "family" : "Kasurinen", "given" : "Tommi", "non-dropping-particle" : "", "parse-names" : false, "suffix" : "" } ], "container-title" : "Management Accounting Research", "id" : "ITEM-1", "issue" : "3", "issued" : { "date-parts" : [ [ "2002", "9" ] ] }, "page" : "323-343", "title" : "Exploring management accounting change: the case of balanced scorecard implementation", "type" : "article-journal", "volume" : "13" }, "locator" : "338", "suppress-author" : 1, "uris" : [ "http://www.mendeley.com/documents/?uuid=9e9e782d-8ee8-4ece-ba27-8b034b10af47" ] } ], "mendeley" : { "formattedCitation" : "(2002, p. 338)", "plainTextFormattedCitation" : "(2002, p. 338)", "previouslyFormattedCitation" : "(2002, p. 338)" }, "properties" : { "noteIndex" : 0 }, "schema" : "https://github.com/citation-style-language/schema/raw/master/csl-citation.json" }</w:instrText>
                      </w:r>
                      <w:r>
                        <w:rPr>
                          <w:b w:val="0"/>
                        </w:rPr>
                        <w:fldChar w:fldCharType="separate"/>
                      </w:r>
                      <w:r w:rsidRPr="00376AA8">
                        <w:rPr>
                          <w:b w:val="0"/>
                          <w:noProof/>
                        </w:rPr>
                        <w:t>(2002, p. 338)</w:t>
                      </w:r>
                      <w:r>
                        <w:rPr>
                          <w:b w:val="0"/>
                        </w:rPr>
                        <w:fldChar w:fldCharType="end"/>
                      </w:r>
                    </w:p>
                  </w:txbxContent>
                </v:textbox>
              </v:shape>
            </w:pict>
          </mc:Fallback>
        </mc:AlternateContent>
      </w:r>
      <w:r>
        <w:rPr>
          <w:noProof/>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2781935" cy="2242185"/>
                <wp:effectExtent l="0" t="0" r="8890" b="5715"/>
                <wp:wrapNone/>
                <wp:docPr id="2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spect="1" noChangeArrowheads="1"/>
                        </wps:cNvSpPr>
                        <wps:spPr bwMode="auto">
                          <a:xfrm>
                            <a:off x="5080" y="5080"/>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Motivators</w:t>
                              </w:r>
                            </w:p>
                          </w:txbxContent>
                        </wps:txbx>
                        <wps:bodyPr rot="0" vert="horz" wrap="square" lIns="0" tIns="0" rIns="0" bIns="0" anchor="ctr" anchorCtr="0" upright="1">
                          <a:noAutofit/>
                        </wps:bodyPr>
                      </wps:wsp>
                      <wps:wsp>
                        <wps:cNvPr id="3" name="Rectangle 5"/>
                        <wps:cNvSpPr>
                          <a:spLocks noChangeAspect="1" noChangeArrowheads="1"/>
                        </wps:cNvSpPr>
                        <wps:spPr bwMode="auto">
                          <a:xfrm>
                            <a:off x="1012825" y="5080"/>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Facilitators</w:t>
                              </w:r>
                            </w:p>
                          </w:txbxContent>
                        </wps:txbx>
                        <wps:bodyPr rot="0" vert="horz" wrap="square" lIns="0" tIns="0" rIns="0" bIns="0" anchor="ctr" anchorCtr="0" upright="1">
                          <a:noAutofit/>
                        </wps:bodyPr>
                      </wps:wsp>
                      <wps:wsp>
                        <wps:cNvPr id="4" name="Rectangle 6"/>
                        <wps:cNvSpPr>
                          <a:spLocks noChangeAspect="1" noChangeArrowheads="1"/>
                        </wps:cNvSpPr>
                        <wps:spPr bwMode="auto">
                          <a:xfrm>
                            <a:off x="256540" y="544830"/>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Momentum</w:t>
                              </w:r>
                            </w:p>
                          </w:txbxContent>
                        </wps:txbx>
                        <wps:bodyPr rot="0" vert="horz" wrap="square" lIns="0" tIns="0" rIns="0" bIns="0" anchor="ctr" anchorCtr="0" upright="1">
                          <a:noAutofit/>
                        </wps:bodyPr>
                      </wps:wsp>
                      <wps:wsp>
                        <wps:cNvPr id="5" name="Rectangle 7"/>
                        <wps:cNvSpPr>
                          <a:spLocks noChangeAspect="1" noChangeArrowheads="1"/>
                        </wps:cNvSpPr>
                        <wps:spPr bwMode="auto">
                          <a:xfrm>
                            <a:off x="1768475" y="544830"/>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Leaders</w:t>
                              </w:r>
                            </w:p>
                          </w:txbxContent>
                        </wps:txbx>
                        <wps:bodyPr rot="0" vert="horz" wrap="square" lIns="0" tIns="0" rIns="0" bIns="0" anchor="ctr" anchorCtr="0" upright="1">
                          <a:noAutofit/>
                        </wps:bodyPr>
                      </wps:wsp>
                      <wps:wsp>
                        <wps:cNvPr id="6" name="Rectangle 8"/>
                        <wps:cNvSpPr>
                          <a:spLocks noChangeAspect="1" noChangeArrowheads="1"/>
                        </wps:cNvSpPr>
                        <wps:spPr bwMode="auto">
                          <a:xfrm>
                            <a:off x="760730" y="904875"/>
                            <a:ext cx="1259840"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Potential for change</w:t>
                              </w:r>
                            </w:p>
                          </w:txbxContent>
                        </wps:txbx>
                        <wps:bodyPr rot="0" vert="horz" wrap="square" lIns="0" tIns="0" rIns="0" bIns="0" anchor="ctr" anchorCtr="0" upright="1">
                          <a:noAutofit/>
                        </wps:bodyPr>
                      </wps:wsp>
                      <wps:wsp>
                        <wps:cNvPr id="7" name="Rectangle 9"/>
                        <wps:cNvSpPr>
                          <a:spLocks noChangeAspect="1" noChangeArrowheads="1"/>
                        </wps:cNvSpPr>
                        <wps:spPr bwMode="auto">
                          <a:xfrm>
                            <a:off x="5080" y="1444625"/>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Confusers</w:t>
                              </w:r>
                            </w:p>
                          </w:txbxContent>
                        </wps:txbx>
                        <wps:bodyPr rot="0" vert="horz" wrap="square" lIns="0" tIns="0" rIns="0" bIns="0" anchor="ctr" anchorCtr="0" upright="1">
                          <a:noAutofit/>
                        </wps:bodyPr>
                      </wps:wsp>
                      <wps:wsp>
                        <wps:cNvPr id="8" name="Rectangle 10"/>
                        <wps:cNvSpPr>
                          <a:spLocks noChangeAspect="1" noChangeArrowheads="1"/>
                        </wps:cNvSpPr>
                        <wps:spPr bwMode="auto">
                          <a:xfrm>
                            <a:off x="1012825" y="1444625"/>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Frustrators</w:t>
                              </w:r>
                            </w:p>
                          </w:txbxContent>
                        </wps:txbx>
                        <wps:bodyPr rot="0" vert="horz" wrap="square" lIns="0" tIns="0" rIns="0" bIns="0" anchor="ctr" anchorCtr="0" upright="1">
                          <a:noAutofit/>
                        </wps:bodyPr>
                      </wps:wsp>
                      <wps:wsp>
                        <wps:cNvPr id="9" name="Rectangle 11"/>
                        <wps:cNvSpPr>
                          <a:spLocks noChangeAspect="1" noChangeArrowheads="1"/>
                        </wps:cNvSpPr>
                        <wps:spPr bwMode="auto">
                          <a:xfrm>
                            <a:off x="2020570" y="1444625"/>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Delayers</w:t>
                              </w:r>
                            </w:p>
                          </w:txbxContent>
                        </wps:txbx>
                        <wps:bodyPr rot="0" vert="horz" wrap="square" lIns="0" tIns="0" rIns="0" bIns="0" anchor="ctr" anchorCtr="0" upright="1">
                          <a:noAutofit/>
                        </wps:bodyPr>
                      </wps:wsp>
                      <wps:wsp>
                        <wps:cNvPr id="10" name="Rectangle 12"/>
                        <wps:cNvSpPr>
                          <a:spLocks noChangeAspect="1" noChangeArrowheads="1"/>
                        </wps:cNvSpPr>
                        <wps:spPr bwMode="auto">
                          <a:xfrm>
                            <a:off x="2020570" y="5080"/>
                            <a:ext cx="756285"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sidRPr="00E6766D">
                                <w:rPr>
                                  <w:szCs w:val="24"/>
                                </w:rPr>
                                <w:t>Catalysts</w:t>
                              </w:r>
                            </w:p>
                          </w:txbxContent>
                        </wps:txbx>
                        <wps:bodyPr rot="0" vert="horz" wrap="square" lIns="0" tIns="0" rIns="0" bIns="0" anchor="ctr" anchorCtr="0" upright="1">
                          <a:noAutofit/>
                        </wps:bodyPr>
                      </wps:wsp>
                      <wps:wsp>
                        <wps:cNvPr id="11" name="AutoShape 13"/>
                        <wps:cNvCnPr>
                          <a:cxnSpLocks noChangeAspect="1" noChangeShapeType="1"/>
                          <a:stCxn id="3" idx="2"/>
                          <a:endCxn id="6" idx="0"/>
                        </wps:cNvCnPr>
                        <wps:spPr bwMode="auto">
                          <a:xfrm flipH="1">
                            <a:off x="1390650" y="257175"/>
                            <a:ext cx="63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4"/>
                        <wps:cNvCnPr>
                          <a:cxnSpLocks noChangeAspect="1" noChangeShapeType="1"/>
                          <a:stCxn id="2" idx="2"/>
                          <a:endCxn id="10" idx="2"/>
                        </wps:cNvCnPr>
                        <wps:spPr bwMode="auto">
                          <a:xfrm rot="16200000" flipH="1">
                            <a:off x="1390650" y="-749935"/>
                            <a:ext cx="635" cy="2015490"/>
                          </a:xfrm>
                          <a:prstGeom prst="bentConnector3">
                            <a:avLst>
                              <a:gd name="adj1" fmla="val 359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5"/>
                        <wps:cNvCnPr>
                          <a:cxnSpLocks noChangeAspect="1" noChangeShapeType="1"/>
                          <a:stCxn id="4" idx="3"/>
                        </wps:cNvCnPr>
                        <wps:spPr bwMode="auto">
                          <a:xfrm>
                            <a:off x="1012825" y="671195"/>
                            <a:ext cx="377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Aspect="1" noChangeShapeType="1"/>
                          <a:stCxn id="5" idx="1"/>
                        </wps:cNvCnPr>
                        <wps:spPr bwMode="auto">
                          <a:xfrm flipH="1">
                            <a:off x="1391285" y="671195"/>
                            <a:ext cx="377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7"/>
                        <wps:cNvSpPr>
                          <a:spLocks noChangeAspect="1" noChangeArrowheads="1"/>
                        </wps:cNvSpPr>
                        <wps:spPr bwMode="auto">
                          <a:xfrm>
                            <a:off x="508635" y="1985010"/>
                            <a:ext cx="1764030" cy="252095"/>
                          </a:xfrm>
                          <a:prstGeom prst="rect">
                            <a:avLst/>
                          </a:prstGeom>
                          <a:solidFill>
                            <a:srgbClr val="FFFFFF"/>
                          </a:solidFill>
                          <a:ln w="9525">
                            <a:solidFill>
                              <a:srgbClr val="000000"/>
                            </a:solidFill>
                            <a:miter lim="800000"/>
                            <a:headEnd/>
                            <a:tailEnd/>
                          </a:ln>
                        </wps:spPr>
                        <wps:txbx>
                          <w:txbxContent>
                            <w:p w:rsidR="00184860" w:rsidRPr="00E6766D" w:rsidRDefault="00184860" w:rsidP="00ED75BA">
                              <w:pPr>
                                <w:pStyle w:val="NoSpacing"/>
                                <w:jc w:val="center"/>
                                <w:rPr>
                                  <w:szCs w:val="24"/>
                                </w:rPr>
                              </w:pPr>
                              <w:r>
                                <w:rPr>
                                  <w:szCs w:val="24"/>
                                </w:rPr>
                                <w:t>ACCOUNTING CHANGE</w:t>
                              </w:r>
                            </w:p>
                          </w:txbxContent>
                        </wps:txbx>
                        <wps:bodyPr rot="0" vert="horz" wrap="square" lIns="0" tIns="0" rIns="0" bIns="0" anchor="ctr" anchorCtr="0" upright="1">
                          <a:noAutofit/>
                        </wps:bodyPr>
                      </wps:wsp>
                      <wps:wsp>
                        <wps:cNvPr id="16" name="AutoShape 18"/>
                        <wps:cNvCnPr>
                          <a:cxnSpLocks noChangeAspect="1" noChangeShapeType="1"/>
                          <a:stCxn id="7" idx="0"/>
                          <a:endCxn id="9" idx="0"/>
                        </wps:cNvCnPr>
                        <wps:spPr bwMode="auto">
                          <a:xfrm rot="5400000" flipV="1">
                            <a:off x="1390650" y="437515"/>
                            <a:ext cx="635" cy="2015490"/>
                          </a:xfrm>
                          <a:prstGeom prst="bentConnector3">
                            <a:avLst>
                              <a:gd name="adj1" fmla="val -360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7" name="AutoShape 19"/>
                        <wps:cNvCnPr>
                          <a:cxnSpLocks noChangeAspect="1" noChangeShapeType="1"/>
                          <a:stCxn id="6" idx="2"/>
                          <a:endCxn id="8" idx="0"/>
                        </wps:cNvCnPr>
                        <wps:spPr bwMode="auto">
                          <a:xfrm>
                            <a:off x="1390650" y="1156970"/>
                            <a:ext cx="63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0"/>
                        <wps:cNvCnPr>
                          <a:cxnSpLocks noChangeAspect="1" noChangeShapeType="1"/>
                          <a:stCxn id="8" idx="2"/>
                          <a:endCxn id="15" idx="0"/>
                        </wps:cNvCnPr>
                        <wps:spPr bwMode="auto">
                          <a:xfrm flipH="1">
                            <a:off x="1390650" y="1696720"/>
                            <a:ext cx="635" cy="2882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AutoShape 21"/>
                        <wps:cNvCnPr>
                          <a:cxnSpLocks noChangeAspect="1" noChangeShapeType="1"/>
                          <a:stCxn id="7" idx="2"/>
                          <a:endCxn id="9" idx="2"/>
                        </wps:cNvCnPr>
                        <wps:spPr bwMode="auto">
                          <a:xfrm rot="16200000" flipH="1">
                            <a:off x="1390650" y="689610"/>
                            <a:ext cx="635" cy="2015490"/>
                          </a:xfrm>
                          <a:prstGeom prst="bentConnector3">
                            <a:avLst>
                              <a:gd name="adj1" fmla="val 3590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 o:spid="_x0000_s1029" editas="canvas" style="position:absolute;margin-left:0;margin-top:0;width:219.05pt;height:176.55pt;z-index:251660288;mso-position-horizontal-relative:char;mso-position-vertical-relative:line" coordsize="27819,2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7819;height:22421;visibility:visible;mso-wrap-style:square">
                  <v:fill o:detectmouseclick="t"/>
                  <v:path o:connecttype="none"/>
                </v:shape>
                <v:rect id="Rectangle 4" o:spid="_x0000_s1031" style="position:absolute;left:50;top:50;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jPcAA&#10;AADaAAAADwAAAGRycy9kb3ducmV2LnhtbESPT4vCMBTE74LfITzBm6YKLks1iojCrnvxH54fzTMt&#10;Ni8libZ++82CsMdhZn7DLFadrcWTfKgcK5iMMxDEhdMVGwWX8270CSJEZI21Y1LwogCrZb+3wFy7&#10;lo/0PEUjEoRDjgrKGJtcylCUZDGMXUOcvJvzFmOS3kjtsU1wW8tpln1IixWnhRIb2pRU3E8Pq8B0&#10;1/b48PvZ9rswFrNNfZA/E6WGg249BxGpi//hd/tLK5jC35V0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yjPcAAAADaAAAADwAAAAAAAAAAAAAAAACYAgAAZHJzL2Rvd25y&#10;ZXYueG1sUEsFBgAAAAAEAAQA9QAAAIUDAAAAAA==&#10;">
                  <o:lock v:ext="edit" aspectratio="t"/>
                  <v:textbox inset="0,0,0,0">
                    <w:txbxContent>
                      <w:p w:rsidR="00184860" w:rsidRPr="00E6766D" w:rsidRDefault="00184860" w:rsidP="00ED75BA">
                        <w:pPr>
                          <w:pStyle w:val="NoSpacing"/>
                          <w:jc w:val="center"/>
                          <w:rPr>
                            <w:szCs w:val="24"/>
                          </w:rPr>
                        </w:pPr>
                        <w:r w:rsidRPr="00E6766D">
                          <w:rPr>
                            <w:szCs w:val="24"/>
                          </w:rPr>
                          <w:t>Motivators</w:t>
                        </w:r>
                      </w:p>
                    </w:txbxContent>
                  </v:textbox>
                </v:rect>
                <v:rect id="Rectangle 5" o:spid="_x0000_s1032" style="position:absolute;left:10128;top:50;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psEA&#10;AADaAAAADwAAAGRycy9kb3ducmV2LnhtbESPQWsCMRSE74L/ITyhN82qtMjWKCIKtr10VXp+bJ7Z&#10;xc3LkkR3/femUOhxmJlvmOW6t424kw+1YwXTSQaCuHS6ZqPgfNqPFyBCRNbYOCYFDwqwXg0HS8y1&#10;67ig+zEakSAcclRQxdjmUoayIoth4lri5F2ctxiT9EZqj12C20bOsuxNWqw5LVTY0rai8nq8WQWm&#10;/+mKm/983X2UxmK2bb7l11Spl1G/eQcRqY//4b/2QSuYw++Vd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BqbBAAAA2gAAAA8AAAAAAAAAAAAAAAAAmAIAAGRycy9kb3du&#10;cmV2LnhtbFBLBQYAAAAABAAEAPUAAACGAwAAAAA=&#10;">
                  <o:lock v:ext="edit" aspectratio="t"/>
                  <v:textbox inset="0,0,0,0">
                    <w:txbxContent>
                      <w:p w:rsidR="00184860" w:rsidRPr="00E6766D" w:rsidRDefault="00184860" w:rsidP="00ED75BA">
                        <w:pPr>
                          <w:pStyle w:val="NoSpacing"/>
                          <w:jc w:val="center"/>
                          <w:rPr>
                            <w:szCs w:val="24"/>
                          </w:rPr>
                        </w:pPr>
                        <w:r w:rsidRPr="00E6766D">
                          <w:rPr>
                            <w:szCs w:val="24"/>
                          </w:rPr>
                          <w:t>Facilitators</w:t>
                        </w:r>
                      </w:p>
                    </w:txbxContent>
                  </v:textbox>
                </v:rect>
                <v:rect id="Rectangle 6" o:spid="_x0000_s1033" style="position:absolute;left:2565;top:5448;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e0sEA&#10;AADaAAAADwAAAGRycy9kb3ducmV2LnhtbESPQWsCMRSE74L/ITyhN80qtsjWKCIKtr10VXp+bJ7Z&#10;xc3LkkR3/femUOhxmJlvmOW6t424kw+1YwXTSQaCuHS6ZqPgfNqPFyBCRNbYOCYFDwqwXg0HS8y1&#10;67ig+zEakSAcclRQxdjmUoayIoth4lri5F2ctxiT9EZqj12C20bOsuxNWqw5LVTY0rai8nq8WQWm&#10;/+mKm/983X2UxmK2bb7l11Spl1G/eQcRqY//4b/2QSuYw++Vd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ZntLBAAAA2gAAAA8AAAAAAAAAAAAAAAAAmAIAAGRycy9kb3du&#10;cmV2LnhtbFBLBQYAAAAABAAEAPUAAACGAwAAAAA=&#10;">
                  <o:lock v:ext="edit" aspectratio="t"/>
                  <v:textbox inset="0,0,0,0">
                    <w:txbxContent>
                      <w:p w:rsidR="00184860" w:rsidRPr="00E6766D" w:rsidRDefault="00184860" w:rsidP="00ED75BA">
                        <w:pPr>
                          <w:pStyle w:val="NoSpacing"/>
                          <w:jc w:val="center"/>
                          <w:rPr>
                            <w:szCs w:val="24"/>
                          </w:rPr>
                        </w:pPr>
                        <w:r w:rsidRPr="00E6766D">
                          <w:rPr>
                            <w:szCs w:val="24"/>
                          </w:rPr>
                          <w:t>Momentum</w:t>
                        </w:r>
                      </w:p>
                    </w:txbxContent>
                  </v:textbox>
                </v:rect>
                <v:rect id="Rectangle 7" o:spid="_x0000_s1034" style="position:absolute;left:17684;top:5448;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U7ScAA&#10;AADaAAAADwAAAGRycy9kb3ducmV2LnhtbESPT4vCMBTE7wt+h/AEb2uqoCzVKCIKunvxH54fzTMt&#10;Ni8libb77TeCsMdhZn7DzJedrcWTfKgcKxgNMxDEhdMVGwWX8/bzC0SIyBprx6TglwIsF72POeba&#10;tXyk5ykakSAcclRQxtjkUoaiJIth6Bri5N2ctxiT9EZqj22C21qOs2wqLVacFkpsaF1ScT89rALT&#10;Xdvjw39PNvvCWMzW9UH+jJQa9LvVDESkLv6H3+2dVjCB15V0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U7ScAAAADaAAAADwAAAAAAAAAAAAAAAACYAgAAZHJzL2Rvd25y&#10;ZXYueG1sUEsFBgAAAAAEAAQA9QAAAIUDAAAAAA==&#10;">
                  <o:lock v:ext="edit" aspectratio="t"/>
                  <v:textbox inset="0,0,0,0">
                    <w:txbxContent>
                      <w:p w:rsidR="00184860" w:rsidRPr="00E6766D" w:rsidRDefault="00184860" w:rsidP="00ED75BA">
                        <w:pPr>
                          <w:pStyle w:val="NoSpacing"/>
                          <w:jc w:val="center"/>
                          <w:rPr>
                            <w:szCs w:val="24"/>
                          </w:rPr>
                        </w:pPr>
                        <w:r w:rsidRPr="00E6766D">
                          <w:rPr>
                            <w:szCs w:val="24"/>
                          </w:rPr>
                          <w:t>Leaders</w:t>
                        </w:r>
                      </w:p>
                    </w:txbxContent>
                  </v:textbox>
                </v:rect>
                <v:rect id="Rectangle 8" o:spid="_x0000_s1035" style="position:absolute;left:7607;top:9048;width:12598;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lPsIA&#10;AADaAAAADwAAAGRycy9kb3ducmV2LnhtbESPwWrDMBBE74H+g9hCb7GcQkNwo4RgWmiTS+OUnhdr&#10;K5tYKyPJsfv3UaCQ4zAzb5j1drKduJAPrWMFiywHQVw73bJR8H16n69AhIissXNMCv4owHbzMFtj&#10;od3IR7pU0YgE4VCggibGvpAy1A1ZDJnriZP367zFmKQ3UnscE9x28jnPl9Jiy2mhwZ7KhupzNVgF&#10;ZvoZj4Pfv7x91sZiXnZf8rBQ6ulx2r2CiDTFe/i//aEVLOF2Jd0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6U+wgAAANoAAAAPAAAAAAAAAAAAAAAAAJgCAABkcnMvZG93&#10;bnJldi54bWxQSwUGAAAAAAQABAD1AAAAhwMAAAAA&#10;">
                  <o:lock v:ext="edit" aspectratio="t"/>
                  <v:textbox inset="0,0,0,0">
                    <w:txbxContent>
                      <w:p w:rsidR="00184860" w:rsidRPr="00E6766D" w:rsidRDefault="00184860" w:rsidP="00ED75BA">
                        <w:pPr>
                          <w:pStyle w:val="NoSpacing"/>
                          <w:jc w:val="center"/>
                          <w:rPr>
                            <w:szCs w:val="24"/>
                          </w:rPr>
                        </w:pPr>
                        <w:r w:rsidRPr="00E6766D">
                          <w:rPr>
                            <w:szCs w:val="24"/>
                          </w:rPr>
                          <w:t>Potential for change</w:t>
                        </w:r>
                      </w:p>
                    </w:txbxContent>
                  </v:textbox>
                </v:rect>
                <v:rect id="Rectangle 9" o:spid="_x0000_s1036" style="position:absolute;left:50;top:14446;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ApcEA&#10;AADaAAAADwAAAGRycy9kb3ducmV2LnhtbESPQWsCMRSE74L/ITyhN80q2MrWKCIKtr10VXp+bJ7Z&#10;xc3LkkR3/femUOhxmJlvmOW6t424kw+1YwXTSQaCuHS6ZqPgfNqPFyBCRNbYOCYFDwqwXg0HS8y1&#10;67ig+zEakSAcclRQxdjmUoayIoth4lri5F2ctxiT9EZqj12C20bOsuxVWqw5LVTY0rai8nq8WQWm&#10;/+mKm/+c7z5KYzHbNt/ya6rUy6jfvIOI1Mf/8F/7oBW8we+Vd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LAKXBAAAA2gAAAA8AAAAAAAAAAAAAAAAAmAIAAGRycy9kb3du&#10;cmV2LnhtbFBLBQYAAAAABAAEAPUAAACGAwAAAAA=&#10;">
                  <o:lock v:ext="edit" aspectratio="t"/>
                  <v:textbox inset="0,0,0,0">
                    <w:txbxContent>
                      <w:p w:rsidR="00184860" w:rsidRPr="00E6766D" w:rsidRDefault="00184860" w:rsidP="00ED75BA">
                        <w:pPr>
                          <w:pStyle w:val="NoSpacing"/>
                          <w:jc w:val="center"/>
                          <w:rPr>
                            <w:szCs w:val="24"/>
                          </w:rPr>
                        </w:pPr>
                        <w:r w:rsidRPr="00E6766D">
                          <w:rPr>
                            <w:szCs w:val="24"/>
                          </w:rPr>
                          <w:t>Confusers</w:t>
                        </w:r>
                      </w:p>
                    </w:txbxContent>
                  </v:textbox>
                </v:rect>
                <v:rect id="Rectangle 10" o:spid="_x0000_s1037" style="position:absolute;left:10128;top:14446;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U174A&#10;AADaAAAADwAAAGRycy9kb3ducmV2LnhtbERPTYvCMBC9C/6HMII3TRVclq5RFlFQ97JW8Tw0s2nZ&#10;ZlKSaOu/NwfB4+N9L9e9bcSdfKgdK5hNMxDEpdM1GwWX827yCSJEZI2NY1LwoADr1XCwxFy7jk90&#10;L6IRKYRDjgqqGNtcylBWZDFMXUucuD/nLcYEvZHaY5fCbSPnWfYhLdacGipsaVNR+V/crALTX7vT&#10;zR8X20NpLGab5lf+zJQaj/rvLxCR+vgWv9x7rSBtTVfSDZC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UlNe+AAAA2gAAAA8AAAAAAAAAAAAAAAAAmAIAAGRycy9kb3ducmV2&#10;LnhtbFBLBQYAAAAABAAEAPUAAACDAwAAAAA=&#10;">
                  <o:lock v:ext="edit" aspectratio="t"/>
                  <v:textbox inset="0,0,0,0">
                    <w:txbxContent>
                      <w:p w:rsidR="00184860" w:rsidRPr="00E6766D" w:rsidRDefault="00184860" w:rsidP="00ED75BA">
                        <w:pPr>
                          <w:pStyle w:val="NoSpacing"/>
                          <w:jc w:val="center"/>
                          <w:rPr>
                            <w:szCs w:val="24"/>
                          </w:rPr>
                        </w:pPr>
                        <w:r w:rsidRPr="00E6766D">
                          <w:rPr>
                            <w:szCs w:val="24"/>
                          </w:rPr>
                          <w:t>Frustrators</w:t>
                        </w:r>
                      </w:p>
                    </w:txbxContent>
                  </v:textbox>
                </v:rect>
                <v:rect id="Rectangle 11" o:spid="_x0000_s1038" style="position:absolute;left:20205;top:14446;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xTMEA&#10;AADaAAAADwAAAGRycy9kb3ducmV2LnhtbESPQWsCMRSE74L/ITyhN80qWOrWKCIKtr10VXp+bJ7Z&#10;xc3LkkR3/femUOhxmJlvmOW6t424kw+1YwXTSQaCuHS6ZqPgfNqP30CEiKyxcUwKHhRgvRoOlphr&#10;13FB92M0IkE45KigirHNpQxlRRbDxLXEybs4bzEm6Y3UHrsEt42cZdmrtFhzWqiwpW1F5fV4swpM&#10;/9MVN/85332UxmK2bb7l11Spl1G/eQcRqY//4b/2QStYwO+Vd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YMUzBAAAA2gAAAA8AAAAAAAAAAAAAAAAAmAIAAGRycy9kb3du&#10;cmV2LnhtbFBLBQYAAAAABAAEAPUAAACGAwAAAAA=&#10;">
                  <o:lock v:ext="edit" aspectratio="t"/>
                  <v:textbox inset="0,0,0,0">
                    <w:txbxContent>
                      <w:p w:rsidR="00184860" w:rsidRPr="00E6766D" w:rsidRDefault="00184860" w:rsidP="00ED75BA">
                        <w:pPr>
                          <w:pStyle w:val="NoSpacing"/>
                          <w:jc w:val="center"/>
                          <w:rPr>
                            <w:szCs w:val="24"/>
                          </w:rPr>
                        </w:pPr>
                        <w:r w:rsidRPr="00E6766D">
                          <w:rPr>
                            <w:szCs w:val="24"/>
                          </w:rPr>
                          <w:t>Delayers</w:t>
                        </w:r>
                      </w:p>
                    </w:txbxContent>
                  </v:textbox>
                </v:rect>
                <v:rect id="Rectangle 12" o:spid="_x0000_s1039" style="position:absolute;left:20205;top:50;width:756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ZsMA&#10;AADbAAAADwAAAGRycy9kb3ducmV2LnhtbESPT2sCMRDF7wW/QxjBW81asJStUYoo1PZS/+B52Eyz&#10;SzeTJYnu+u07B8HbDO/Ne79ZrAbfqivF1AQ2MJsWoIirYBt2Bk7H7fMbqJSRLbaBycCNEqyWo6cF&#10;ljb0vKfrITslIZxKNFDn3JVap6omj2kaOmLRfkP0mGWNTtuIvYT7Vr8Uxav22LA01NjRuqbq73Dx&#10;Btxw7veX+DXf7CrnsVi3P/p7ZsxkPHy8g8o05If5fv1pBV/o5Rc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p/ZsMAAADbAAAADwAAAAAAAAAAAAAAAACYAgAAZHJzL2Rv&#10;d25yZXYueG1sUEsFBgAAAAAEAAQA9QAAAIgDAAAAAA==&#10;">
                  <o:lock v:ext="edit" aspectratio="t"/>
                  <v:textbox inset="0,0,0,0">
                    <w:txbxContent>
                      <w:p w:rsidR="00184860" w:rsidRPr="00E6766D" w:rsidRDefault="00184860" w:rsidP="00ED75BA">
                        <w:pPr>
                          <w:pStyle w:val="NoSpacing"/>
                          <w:jc w:val="center"/>
                          <w:rPr>
                            <w:szCs w:val="24"/>
                          </w:rPr>
                        </w:pPr>
                        <w:r w:rsidRPr="00E6766D">
                          <w:rPr>
                            <w:szCs w:val="24"/>
                          </w:rPr>
                          <w:t>Catalysts</w:t>
                        </w:r>
                      </w:p>
                    </w:txbxContent>
                  </v:textbox>
                </v:rect>
                <v:shapetype id="_x0000_t32" coordsize="21600,21600" o:spt="32" o:oned="t" path="m,l21600,21600e" filled="f">
                  <v:path arrowok="t" fillok="f" o:connecttype="none"/>
                  <o:lock v:ext="edit" shapetype="t"/>
                </v:shapetype>
                <v:shape id="AutoShape 13" o:spid="_x0000_s1040" type="#_x0000_t32" style="position:absolute;left:13906;top:2571;width:6;height:6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o:lock v:ext="edit" aspectratio="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41" type="#_x0000_t34" style="position:absolute;left:13906;top:-7500;width:7;height:201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rIZMAAAADbAAAADwAAAGRycy9kb3ducmV2LnhtbERPTWsCMRC9C/6HMII3zapFdGsUKRS8&#10;lFIV9ThsppvFzWRNom7/fSMI3ubxPmexam0tbuRD5VjBaJiBIC6crrhUsN99DmYgQkTWWDsmBX8U&#10;YLXsdhaYa3fnH7ptYylSCIccFZgYm1zKUBiyGIauIU7cr/MWY4K+lNrjPYXbWo6zbCotVpwaDDb0&#10;Yag4b69WgbWHxpz82yWUJzrg13H2PZkXSvV77fodRKQ2vsRP90an+WN4/JIO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qyGTAAAAA2wAAAA8AAAAAAAAAAAAAAAAA&#10;oQIAAGRycy9kb3ducmV2LnhtbFBLBQYAAAAABAAEAPkAAACOAwAAAAA=&#10;" adj="7754400">
                  <o:lock v:ext="edit" aspectratio="t"/>
                </v:shape>
                <v:shape id="AutoShape 15" o:spid="_x0000_s1042" type="#_x0000_t32" style="position:absolute;left:10128;top:6711;width:377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o:lock v:ext="edit" aspectratio="t"/>
                </v:shape>
                <v:shape id="AutoShape 16" o:spid="_x0000_s1043" type="#_x0000_t32" style="position:absolute;left:13912;top:6711;width:3772;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o:lock v:ext="edit" aspectratio="t"/>
                </v:shape>
                <v:rect id="Rectangle 17" o:spid="_x0000_s1044" style="position:absolute;left:5086;top:19850;width:17640;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c/r8A&#10;AADbAAAADwAAAGRycy9kb3ducmV2LnhtbERPS4vCMBC+L/gfwgje1lRBWapRRBR09+ILz0MzpsVm&#10;UpJou/9+Iwh7m4/vOfNlZ2vxJB8qxwpGwwwEceF0xUbB5bz9/AIRIrLG2jEp+KUAy0XvY465di0f&#10;6XmKRqQQDjkqKGNscilDUZLFMHQNceJuzluMCXojtcc2hdtajrNsKi1WnBpKbGhdUnE/PawC013b&#10;48N/Tzb7wljM1vVB/oyUGvS71QxEpC7+i9/unU7zJ/D6JR0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Hdz+vwAAANsAAAAPAAAAAAAAAAAAAAAAAJgCAABkcnMvZG93bnJl&#10;di54bWxQSwUGAAAAAAQABAD1AAAAhAMAAAAA&#10;">
                  <o:lock v:ext="edit" aspectratio="t"/>
                  <v:textbox inset="0,0,0,0">
                    <w:txbxContent>
                      <w:p w:rsidR="00184860" w:rsidRPr="00E6766D" w:rsidRDefault="00184860" w:rsidP="00ED75BA">
                        <w:pPr>
                          <w:pStyle w:val="NoSpacing"/>
                          <w:jc w:val="center"/>
                          <w:rPr>
                            <w:szCs w:val="24"/>
                          </w:rPr>
                        </w:pPr>
                        <w:r>
                          <w:rPr>
                            <w:szCs w:val="24"/>
                          </w:rPr>
                          <w:t>ACCOUNTING CHANGE</w:t>
                        </w:r>
                      </w:p>
                    </w:txbxContent>
                  </v:textbox>
                </v:rect>
                <v:shape id="AutoShape 18" o:spid="_x0000_s1045" type="#_x0000_t34" style="position:absolute;left:13907;top:4374;width:6;height:2015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q2G78AAADbAAAADwAAAGRycy9kb3ducmV2LnhtbERPTYvCMBC9C/6HMII3TS0iUo0iBdGL&#10;glVQb0MztsVmUpqo9d9vFhb2No/3Oct1Z2rxptZVlhVMxhEI4tzqigsFl/N2NAfhPLLG2jIp+JKD&#10;9arfW2Ki7YdP9M58IUIIuwQVlN43iZQuL8mgG9uGOHAP2xr0AbaF1C1+QripZRxFM2mw4tBQYkNp&#10;SfkzexkFWXzapM9rvTvy/SbT6ZTi7+Go1HDQbRYgPHX+X/zn3uswfwa/v4QD5O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q2G78AAADbAAAADwAAAAAAAAAAAAAAAACh&#10;AgAAZHJzL2Rvd25yZXYueG1sUEsFBgAAAAAEAAQA+QAAAI0DAAAAAA==&#10;" adj="-7776000">
                  <v:stroke startarrow="block" endarrow="block"/>
                  <o:lock v:ext="edit" aspectratio="t"/>
                </v:shape>
                <v:shape id="AutoShape 19" o:spid="_x0000_s1046" type="#_x0000_t32" style="position:absolute;left:13906;top:11569;width:6;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o:lock v:ext="edit" aspectratio="t"/>
                </v:shape>
                <v:shape id="AutoShape 20" o:spid="_x0000_s1047" type="#_x0000_t32" style="position:absolute;left:13906;top:16967;width:6;height:28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5qyMIAAADbAAAADwAAAGRycy9kb3ducmV2LnhtbESPwW7CQAxE75X6DytX4lY2FGghZUFV&#10;pUpwJOkHWFk3iZr1RvE2hL/Hh0rcbM145nl3mEJnRhqkjexgMc/AEFfRt1w7+C6/njdgJCF77CKT&#10;gysJHPaPDzvMfbzwmcYi1UZDWHJ00KTU59ZK1VBAmceeWLWfOARMug619QNeNDx09iXLXm3AlrWh&#10;wZ4+G6p+i7/gYJS302q5mK6y2ZZpKed1edz2zs2epo93MImmdDf/Xx+94ius/qID2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5qyMIAAADbAAAADwAAAAAAAAAAAAAA&#10;AAChAgAAZHJzL2Rvd25yZXYueG1sUEsFBgAAAAAEAAQA+QAAAJADAAAAAA==&#10;">
                  <v:stroke dashstyle="dash" endarrow="block"/>
                  <o:lock v:ext="edit" aspectratio="t"/>
                </v:shape>
                <v:shape id="AutoShape 21" o:spid="_x0000_s1048" type="#_x0000_t34" style="position:absolute;left:13907;top:6895;width:6;height:201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Eckb8AAADbAAAADwAAAGRycy9kb3ducmV2LnhtbERPTYvCMBC9L/gfwgje1lQPsltNiwiK&#10;4l501/vYjG2xmdQm1uqvN4Kwt3m8z5mlnalES40rLSsYDSMQxJnVJecK/n6Xn18gnEfWWFkmBXdy&#10;kCa9jxnG2t54R+3e5yKEsItRQeF9HUvpsoIMuqGtiQN3so1BH2CTS93gLYSbSo6jaCINlhwaCqxp&#10;UVB23l+NgpxH2t+xdY92ezlcjrz5WWUbpQb9bj4F4anz/+K3e63D/G94/RIOkM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wEckb8AAADbAAAADwAAAAAAAAAAAAAAAACh&#10;AgAAZHJzL2Rvd25yZXYueG1sUEsFBgAAAAAEAAQA+QAAAI0DAAAAAA==&#10;" adj="7754400">
                  <v:stroke dashstyle="dash"/>
                  <o:lock v:ext="edit" aspectratio="t"/>
                </v:shape>
                <w10:wrap anchory="line"/>
              </v:group>
            </w:pict>
          </mc:Fallback>
        </mc:AlternateContent>
      </w:r>
      <w:r>
        <w:rPr>
          <w:noProof/>
        </w:rPr>
        <mc:AlternateContent>
          <mc:Choice Requires="wps">
            <w:drawing>
              <wp:inline distT="0" distB="0" distL="0" distR="0">
                <wp:extent cx="2781300" cy="22383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19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" filled="f" stroked="f">
                <o:lock v:ext="edit" aspectratio="t"/>
                <w10:anchorlock/>
              </v:rect>
            </w:pict>
          </mc:Fallback>
        </mc:AlternateContent>
      </w:r>
    </w:p>
    <w:p w:rsidR="00ED75BA" w:rsidRPr="00BF25F2" w:rsidRDefault="00ED75BA" w:rsidP="00ED75BA"/>
    <w:p w:rsidR="00ED75BA" w:rsidRPr="00BF25F2" w:rsidRDefault="00ED75BA" w:rsidP="00457417"/>
    <w:p w:rsidR="00FB7E00" w:rsidRDefault="00F71D3A" w:rsidP="00FB7E00">
      <w:pPr>
        <w:rPr>
          <w:rFonts w:cs="Times New Roman"/>
        </w:rPr>
      </w:pPr>
      <w:r>
        <w:t>The c</w:t>
      </w:r>
      <w:r w:rsidR="000A516B" w:rsidRPr="00BF25F2">
        <w:t>urrent study hence contribute</w:t>
      </w:r>
      <w:r w:rsidR="005F7251" w:rsidRPr="00BF25F2">
        <w:t>s</w:t>
      </w:r>
      <w:r w:rsidR="000A516B" w:rsidRPr="00BF25F2">
        <w:t xml:space="preserve"> to this management accounting change literature by providing a more detailed insight into how such influencing forces of change, as framed by Kasurinen </w:t>
      </w:r>
      <w:r w:rsidR="005F7251" w:rsidRPr="00BF25F2">
        <w:fldChar w:fldCharType="begin" w:fldLock="1"/>
      </w:r>
      <w:r w:rsidR="00550352" w:rsidRPr="00BF25F2">
        <w:instrText>ADDIN CSL_CITATION { "citationItems" : [ { "id" : "ITEM-1", "itemData" : { "DOI" : "10.1006/mare.2002.0191", "ISSN" : "1044-5005", "abstract" : "This longitudinal case study aims to further develop the accounting change model of Cobb et al. by specifying the types of barrier which may hinder, delay or even prevent the process of management accounting change in practice. The focus will be on the balanced scorecard introduction in one case organization. On the basis of an empirical study, the accounting change model was revised by dividing the barriers into three subcategories, titled confusers, frustrators and delayers. The division of barriers into subcategories seemed to make the recognition of their role in the change process easier, and facilitate the attempts to explain the change. The revised accounting change model also provides a potentially useful way to analyse the influencing forces of change at the early stages of a project. Seemingly, this deeper understanding of the change context could help organizations in their attempts to circumvent the barriers in practice.", "author" : [ { "dropping-particle" : "", "family" : "Kasurinen", "given" : "Tommi", "non-dropping-particle" : "", "parse-names" : false, "suffix" : "" } ], "container-title" : "Management Accounting Research", "id" : "ITEM-1", "issue" : "3", "issued" : { "date-parts" : [ [ "2002", "9" ] ] }, "page" : "323-343", "title" : "Exploring management accounting change: the case of balanced scorecard implementation", "type" : "article-journal", "volume" : "13" }, "suppress-author" : 1, "uris" : [ "http://www.mendeley.com/documents/?uuid=9e9e782d-8ee8-4ece-ba27-8b034b10af47" ] } ], "mendeley" : { "formattedCitation" : "(2002)", "plainTextFormattedCitation" : "(2002)", "previouslyFormattedCitation" : "(2002)" }, "properties" : { "noteIndex" : 0 }, "schema" : "https://github.com/citation-style-language/schema/raw/master/csl-citation.json" }</w:instrText>
      </w:r>
      <w:r w:rsidR="005F7251" w:rsidRPr="00BF25F2">
        <w:fldChar w:fldCharType="separate"/>
      </w:r>
      <w:r w:rsidR="005F7251" w:rsidRPr="00BF25F2">
        <w:rPr>
          <w:noProof/>
        </w:rPr>
        <w:t>(2002)</w:t>
      </w:r>
      <w:r w:rsidR="005F7251" w:rsidRPr="00BF25F2">
        <w:fldChar w:fldCharType="end"/>
      </w:r>
      <w:r w:rsidR="005F7251" w:rsidRPr="00BF25F2">
        <w:t>, affect the realization of change initiatives</w:t>
      </w:r>
      <w:r w:rsidR="00FB7E00" w:rsidRPr="00BF25F2">
        <w:t xml:space="preserve"> in the context of beyond budgeting</w:t>
      </w:r>
      <w:r w:rsidR="005F7251" w:rsidRPr="00BF25F2">
        <w:t>.</w:t>
      </w:r>
      <w:r w:rsidR="00FB7E00" w:rsidRPr="00BF25F2">
        <w:rPr>
          <w:rFonts w:cs="Times New Roman"/>
        </w:rPr>
        <w:t xml:space="preserve"> </w:t>
      </w:r>
      <w:r w:rsidR="00BF25F2" w:rsidRPr="00BF25F2">
        <w:rPr>
          <w:rFonts w:cs="Times New Roman"/>
        </w:rPr>
        <w:t>Analysing</w:t>
      </w:r>
      <w:r w:rsidR="00FB7E00" w:rsidRPr="00BF25F2">
        <w:rPr>
          <w:rFonts w:cs="Times New Roman"/>
        </w:rPr>
        <w:t xml:space="preserve"> inhibiting forces of change could help organizations in their attempts to </w:t>
      </w:r>
      <w:r w:rsidR="00AC6452" w:rsidRPr="00BF25F2">
        <w:rPr>
          <w:rFonts w:cs="Times New Roman"/>
        </w:rPr>
        <w:t>overcome</w:t>
      </w:r>
      <w:r w:rsidR="00FB7E00" w:rsidRPr="00BF25F2">
        <w:rPr>
          <w:rFonts w:cs="Times New Roman"/>
        </w:rPr>
        <w:t xml:space="preserve"> these barriers in practice.</w:t>
      </w:r>
    </w:p>
    <w:p w:rsidR="00EF3313" w:rsidRDefault="00183A63" w:rsidP="00EF3313">
      <w:pPr>
        <w:pStyle w:val="Heading1"/>
      </w:pPr>
      <w:r>
        <w:t>Research method</w:t>
      </w:r>
    </w:p>
    <w:p w:rsidR="00EF3313" w:rsidRPr="00BF25F2" w:rsidRDefault="00EF3313" w:rsidP="00EF3313">
      <w:r w:rsidRPr="00BF25F2">
        <w:t xml:space="preserve">A case study presents itself as a suitable method for studying an evolving phenomenon, providing an in-depth understanding of the complexity inherent within a case, and thus allowing for theoretical transferability of the study’s findings </w:t>
      </w:r>
      <w:r w:rsidRPr="00BF25F2">
        <w:fldChar w:fldCharType="begin" w:fldLock="1"/>
      </w:r>
      <w:r w:rsidR="004717E0" w:rsidRPr="00BF25F2">
        <w:instrText>ADDIN CSL_CITATION { "citationItems" : [ { "id" : "ITEM-1", "itemData" : { "ISBN" : "978-1-86152-881-0", "author" : [ { "dropping-particle" : "", "family" : "Ryan", "given" : "Bob", "non-dropping-particle" : "", "parse-names" : false, "suffix" : "" }, { "dropping-particle" : "", "family" : "Scapens", "given" : "Robert W.", "non-dropping-particle" : "", "parse-names" : false, "suffix" : "" }, { "dropping-particle" : "", "family" : "Theobald", "given" : "Michael", "non-dropping-particle" : "", "parse-names" : false, "suffix" : "" } ], "chapter-number" : "8", "container-title" : "Research method and methodology in finance and accounting", "edition" : "2", "id" : "ITEM-1", "issued" : { "date-parts" : [ [ "2002" ] ] }, "publisher" : "Cengage Learning", "title" : "Methods of case study research", "type" : "chapter" }, "uris" : [ "http://www.mendeley.com/documents/?uuid=caa9229e-f47e-4293-83ba-10fc8753f3b1" ] } ], "mendeley" : { "formattedCitation" : "(Ryan, Scapens, &amp; Theobald, 2002)", "plainTextFormattedCitation" : "(Ryan, Scapens, &amp; Theobald, 2002)", "previouslyFormattedCitation" : "(Ryan, Scapens, &amp; Theobald, 2002)" }, "properties" : { "noteIndex" : 0 }, "schema" : "https://github.com/citation-style-language/schema/raw/master/csl-citation.json" }</w:instrText>
      </w:r>
      <w:r w:rsidRPr="00BF25F2">
        <w:fldChar w:fldCharType="separate"/>
      </w:r>
      <w:r w:rsidRPr="00BF25F2">
        <w:rPr>
          <w:noProof/>
        </w:rPr>
        <w:t>(Ryan, Scapens, &amp; Theobald, 2002)</w:t>
      </w:r>
      <w:r w:rsidRPr="00BF25F2">
        <w:fldChar w:fldCharType="end"/>
      </w:r>
      <w:r w:rsidRPr="00BF25F2">
        <w:t xml:space="preserve">. </w:t>
      </w:r>
      <w:r w:rsidR="000D399B">
        <w:t>Even a</w:t>
      </w:r>
      <w:r w:rsidRPr="00BF25F2">
        <w:t xml:space="preserve"> single case for studying a phenomenon </w:t>
      </w:r>
      <w:r w:rsidR="00644308" w:rsidRPr="00BF25F2">
        <w:t xml:space="preserve">grounded in a specific context </w:t>
      </w:r>
      <w:r w:rsidRPr="00BF25F2">
        <w:t xml:space="preserve">can still be of general interest to public </w:t>
      </w:r>
      <w:r w:rsidRPr="00BF25F2">
        <w:fldChar w:fldCharType="begin" w:fldLock="1"/>
      </w:r>
      <w:r w:rsidR="004717E0" w:rsidRPr="00BF25F2">
        <w:instrText>ADDIN CSL_CITATION { "citationItems" : [ { "id" : "ITEM-1", "itemData" : { "ISBN" : "978-0-8039-8757-9", "abstract" : "Based on worked-through examples and student exercises, David Silverman's critical text spans the range of different approaches within the qualitative tradition. The author considers the relations between qualitative and quantitative methods in social research and the strengths of specific methodologies. In particular, the book focuses on: issues of observation, analysis and validity in qualitative research; the theoretical underpinnings, methodological consequences and practical applicability of major traditions of qualitative research, including ethnography, symbolic interactionism, conversation analysis and ethnomethodology; the centrality of language as the medium of communication of the subjects of qualitative research, and the ways in which such communication can be studied - through the analysis of interviews, texts and transcripts.", "author" : [ { "dropping-particle" : "", "family" : "Silverman", "given" : "David", "non-dropping-particle" : "", "parse-names" : false, "suffix" : "" } ], "id" : "ITEM-1", "issued" : { "date-parts" : [ [ "1993" ] ] }, "publisher" : "SAGE Publications", "publisher-place" : "London, UK", "title" : "Interpreting qualitative data: methods for analysing talk, text and interaction", "type" : "book" }, "uris" : [ "http://www.mendeley.com/documents/?uuid=2c94d148-5d4f-4f56-8a0c-165cfb8ee252" ] } ], "mendeley" : { "formattedCitation" : "(Silverman, 1993)", "plainTextFormattedCitation" : "(Silverman, 1993)", "previouslyFormattedCitation" : "(Silverman, 1993)" }, "properties" : { "noteIndex" : 0 }, "schema" : "https://github.com/citation-style-language/schema/raw/master/csl-citation.json" }</w:instrText>
      </w:r>
      <w:r w:rsidRPr="00BF25F2">
        <w:fldChar w:fldCharType="separate"/>
      </w:r>
      <w:r w:rsidRPr="00BF25F2">
        <w:rPr>
          <w:noProof/>
        </w:rPr>
        <w:t>(Silverman, 1993)</w:t>
      </w:r>
      <w:r w:rsidRPr="00BF25F2">
        <w:fldChar w:fldCharType="end"/>
      </w:r>
      <w:r w:rsidRPr="00BF25F2">
        <w:t xml:space="preserve">. Additionally, it seeks to identify the conditions for radically changing budgetary control and the factors influencing the </w:t>
      </w:r>
      <w:r w:rsidR="0037764A" w:rsidRPr="00BF25F2">
        <w:t>change</w:t>
      </w:r>
      <w:r w:rsidRPr="00BF25F2">
        <w:t xml:space="preserve"> process. Starting with an underlying assumption that all organizational activity is meaningful in practice </w:t>
      </w:r>
      <w:r w:rsidRPr="00BF25F2">
        <w:fldChar w:fldCharType="begin" w:fldLock="1"/>
      </w:r>
      <w:r w:rsidR="004717E0" w:rsidRPr="00BF25F2">
        <w:instrText>ADDIN CSL_CITATION { "citationItems" : [ { "id" : "ITEM-1", "itemData" : { "DOI" : "10.1177/092137409700900305", "ISSN" : "0921-3740", "abstract" : "This article is a general discussion of the nature and implications of anthropological theorizing in the contact zone, that is the space where cultures meet and horizons fuse. In so far as we can no longer see anthropology as simply the study of other cultures, the theoretical language of anthropology must be a language of contrast, which may challenge the self-understanding on both sides of the contact zone at the same time. A distinction between designative and expressive theories is made, amounting to a difference between clarification and radical interpretation. The latter is seen as the more congenial to the general theoretical ambition of anthropology, and indeed of any social theory, whose object is never a natural one. Through the infiltration of self-understandings anthropology changes its object in the very process of studying it. Therein lies part of its dynamic potential, and its likeness to human action in general.", "author" : [ { "dropping-particle" : "", "family" : "Hastrup", "given" : "Kirsten", "non-dropping-particle" : "", "parse-names" : false, "suffix" : "" } ], "container-title" : "Cultural Dynamics", "id" : "ITEM-1", "issue" : "3", "issued" : { "date-parts" : [ [ "1997", "11" ] ] }, "page" : "351-371", "title" : "The dynamics of anthropological theory", "type" : "article-journal", "volume" : "9" }, "uris" : [ "http://www.mendeley.com/documents/?uuid=5032a0d7-b37d-4103-90f1-aded3d6c4137" ] } ], "mendeley" : { "formattedCitation" : "(Hastrup, 1997)", "plainTextFormattedCitation" : "(Hastrup, 1997)", "previouslyFormattedCitation" : "(Hastrup, 1997)" }, "properties" : { "noteIndex" : 0 }, "schema" : "https://github.com/citation-style-language/schema/raw/master/csl-citation.json" }</w:instrText>
      </w:r>
      <w:r w:rsidRPr="00BF25F2">
        <w:fldChar w:fldCharType="separate"/>
      </w:r>
      <w:r w:rsidRPr="00BF25F2">
        <w:rPr>
          <w:noProof/>
        </w:rPr>
        <w:t>(Hastrup, 1997)</w:t>
      </w:r>
      <w:r w:rsidRPr="00BF25F2">
        <w:fldChar w:fldCharType="end"/>
      </w:r>
      <w:r w:rsidRPr="00BF25F2">
        <w:t>, in a qualitative research there is a need to articulate</w:t>
      </w:r>
      <w:r w:rsidR="00B2294D" w:rsidRPr="00BF25F2">
        <w:t xml:space="preserve"> organizational members’ ‘</w:t>
      </w:r>
      <w:r w:rsidRPr="00BF25F2">
        <w:t>theories-in-practice</w:t>
      </w:r>
      <w:r w:rsidR="00B2294D" w:rsidRPr="00BF25F2">
        <w:t>’</w:t>
      </w:r>
      <w:r w:rsidRPr="00BF25F2">
        <w:t xml:space="preserve"> and their motivations and relate those to observed activities </w:t>
      </w:r>
      <w:r w:rsidRPr="00BF25F2">
        <w:fldChar w:fldCharType="begin" w:fldLock="1"/>
      </w:r>
      <w:r w:rsidR="004717E0" w:rsidRPr="00BF25F2">
        <w:instrText>ADDIN CSL_CITATION { "citationItems" : [ { "id" : "ITEM-1", "itemData" : { "DOI" : "10.1016/S1751-3243(06)01011-X", "ISBN" : "978-0-08-044564-9", "abstract" : "In this chapter, we argue that theory, method, methodology, and knowledge gains in qualitative field studies are intertwined through the ongoing hypothesis development in the field. We develop our argument through a discussion of specific qualitative field studies in management accounting. We emphasise in particular the distinctive role of theory in qualitative research as relating to expression of a subjective reality more than clarification of an objective one. In considering this subjectivity, we discuss the ways in which the doing of qualitative research brings to bear discipline on the researcher allowing us to assess the trustworthiness of their accounts. The intention is to develop a more appropriate basis for judging the plausibility of qualitative field studies than notions borrowed from positivistic methodology.", "author" : [ { "dropping-particle" : "", "family" : "Ahrens", "given" : "Thomas", "non-dropping-particle" : "", "parse-names" : false, "suffix" : "" }, { "dropping-particle" : "", "family" : "Chapman", "given" : "Christopher S.", "non-dropping-particle" : "", "parse-names" : false, "suffix" : "" } ], "chapter-number" : "11", "container-title" : "Handbook of management accounting research", "editor" : [ { "dropping-particle" : "", "family" : "Chapman", "given" : "Christopher S.", "non-dropping-particle" : "", "parse-names" : false, "suffix" : "" }, { "dropping-particle" : "", "family" : "Hopwood", "given" : "Anthony G.", "non-dropping-particle" : "", "parse-names" : false, "suffix" : "" }, { "dropping-particle" : "", "family" : "Shields", "given" : "Michael D.", "non-dropping-particle" : "", "parse-names" : false, "suffix" : "" } ], "id" : "ITEM-1", "issued" : { "date-parts" : [ [ "2006" ] ] }, "page" : "299-318", "publisher" : "Elsevier", "title" : "Doing qualitative field research in management accounting: positioning data to contribute to theory", "type" : "chapter", "volume" : "1" }, "uris" : [ "http://www.mendeley.com/documents/?uuid=410250af-eb97-4b93-bf3e-235d05e09c58" ] } ], "mendeley" : { "formattedCitation" : "(Ahrens &amp; Chapman, 2006)", "plainTextFormattedCitation" : "(Ahrens &amp; Chapman, 2006)", "previouslyFormattedCitation" : "(Ahrens &amp; Chapman, 2006)" }, "properties" : { "noteIndex" : 0 }, "schema" : "https://github.com/citation-style-language/schema/raw/master/csl-citation.json" }</w:instrText>
      </w:r>
      <w:r w:rsidRPr="00BF25F2">
        <w:fldChar w:fldCharType="separate"/>
      </w:r>
      <w:r w:rsidRPr="00BF25F2">
        <w:rPr>
          <w:noProof/>
        </w:rPr>
        <w:t>(Ahrens &amp; Chapman, 2006)</w:t>
      </w:r>
      <w:r w:rsidRPr="00BF25F2">
        <w:fldChar w:fldCharType="end"/>
      </w:r>
      <w:r w:rsidRPr="00BF25F2">
        <w:t xml:space="preserve">, whereas then it becomes not simply an empirical but a profoundly theoretical activity. The purpose of employing a case study is herein to delve into </w:t>
      </w:r>
      <w:r w:rsidRPr="00BF25F2">
        <w:lastRenderedPageBreak/>
        <w:t>the decision-making behind management accounting change and how these change initiatives are used in different locales of an organization.</w:t>
      </w:r>
    </w:p>
    <w:p w:rsidR="00EF3313" w:rsidRDefault="00EF3313" w:rsidP="00EF3313">
      <w:r w:rsidRPr="00BF25F2">
        <w:t xml:space="preserve">Since the case company </w:t>
      </w:r>
      <w:r w:rsidR="00C24C46" w:rsidRPr="00BF25F2">
        <w:t>has been</w:t>
      </w:r>
      <w:r w:rsidRPr="00BF25F2">
        <w:t xml:space="preserve"> in a continual process of changing its management model, the data collected </w:t>
      </w:r>
      <w:r w:rsidR="00C24C46" w:rsidRPr="00BF25F2">
        <w:t>is both</w:t>
      </w:r>
      <w:r w:rsidRPr="00BF25F2">
        <w:t xml:space="preserve"> retrospective and real time trying to explain the rationale behind management accounting change, the initiatives attempted, and the resistance encountered. The primary data collection technique used in the case study </w:t>
      </w:r>
      <w:r w:rsidR="00C24C46" w:rsidRPr="00BF25F2">
        <w:t>is</w:t>
      </w:r>
      <w:r w:rsidRPr="00BF25F2">
        <w:t xml:space="preserve"> semi-structured interviewing, where the purpose is to produce a reliable account of the phenomena given the interview data. Both </w:t>
      </w:r>
      <w:r w:rsidR="00C24C46" w:rsidRPr="00BF25F2">
        <w:t xml:space="preserve">the </w:t>
      </w:r>
      <w:r w:rsidRPr="00BF25F2">
        <w:t xml:space="preserve">actors involved in the change initiative and those affected by it </w:t>
      </w:r>
      <w:r w:rsidR="000E75C7">
        <w:t>have been</w:t>
      </w:r>
      <w:r w:rsidRPr="00BF25F2">
        <w:t xml:space="preserve"> considered relevant for the interviews</w:t>
      </w:r>
      <w:r w:rsidR="000E75C7">
        <w:t xml:space="preserve">. </w:t>
      </w:r>
      <w:r w:rsidRPr="00BF25F2">
        <w:t>These include</w:t>
      </w:r>
      <w:r w:rsidR="000E75C7">
        <w:t>d</w:t>
      </w:r>
      <w:r w:rsidRPr="00BF25F2">
        <w:t xml:space="preserve"> financial officers, managers and controllers, both at the group, regional and branch levels</w:t>
      </w:r>
      <w:r w:rsidR="0065558E">
        <w:t xml:space="preserve"> </w:t>
      </w:r>
      <w:r w:rsidR="0065558E" w:rsidRPr="00BF25F2">
        <w:t>(see Appendix)</w:t>
      </w:r>
      <w:r w:rsidR="00643063" w:rsidRPr="00BF25F2">
        <w:t xml:space="preserve">. </w:t>
      </w:r>
      <w:r w:rsidR="00B95004" w:rsidRPr="00BF25F2">
        <w:t xml:space="preserve">The bank was initially approached through a member </w:t>
      </w:r>
      <w:r w:rsidR="00550352" w:rsidRPr="00BF25F2">
        <w:t xml:space="preserve">deeply </w:t>
      </w:r>
      <w:r w:rsidR="00B95004" w:rsidRPr="00BF25F2">
        <w:t>involved in the</w:t>
      </w:r>
      <w:r w:rsidR="00550352" w:rsidRPr="00BF25F2">
        <w:t xml:space="preserve"> change initiatives, who in turn identified others relevant for the study</w:t>
      </w:r>
      <w:r w:rsidRPr="00BF25F2">
        <w:t xml:space="preserve">. The discussions </w:t>
      </w:r>
      <w:r w:rsidR="00643063" w:rsidRPr="00BF25F2">
        <w:t>were</w:t>
      </w:r>
      <w:r w:rsidRPr="00BF25F2">
        <w:t xml:space="preserve"> guided by the developments within budgeting research and management accounting and organizational change research, although unexpected issues </w:t>
      </w:r>
      <w:r w:rsidR="000E75C7">
        <w:t>were</w:t>
      </w:r>
      <w:r w:rsidRPr="00BF25F2">
        <w:t xml:space="preserve"> allowed to emerge, as deemed important by respondents. Other data sources include e-mail correspondence, internal reports and publicly available documentation. Given that perceptions may significantly differ within the case of a single project, contextual validity </w:t>
      </w:r>
      <w:r w:rsidR="000E75C7">
        <w:t>has been</w:t>
      </w:r>
      <w:r w:rsidRPr="00BF25F2">
        <w:t xml:space="preserve"> assessed by comparing different kinds of evidence on the same issue, triangulating data and method </w:t>
      </w:r>
      <w:r w:rsidRPr="00BF25F2">
        <w:fldChar w:fldCharType="begin" w:fldLock="1"/>
      </w:r>
      <w:r w:rsidR="004717E0" w:rsidRPr="00BF25F2">
        <w:instrText>ADDIN CSL_CITATION { "citationItems" : [ { "id" : "ITEM-1", "itemData" : { "ISBN" : "978-1-86152-881-0", "author" : [ { "dropping-particle" : "", "family" : "Ryan", "given" : "Bob", "non-dropping-particle" : "", "parse-names" : false, "suffix" : "" }, { "dropping-particle" : "", "family" : "Scapens", "given" : "Robert W.", "non-dropping-particle" : "", "parse-names" : false, "suffix" : "" }, { "dropping-particle" : "", "family" : "Theobald", "given" : "Michael", "non-dropping-particle" : "", "parse-names" : false, "suffix" : "" } ], "chapter-number" : "8", "container-title" : "Research method and methodology in finance and accounting", "edition" : "2", "id" : "ITEM-1", "issued" : { "date-parts" : [ [ "2002" ] ] }, "publisher" : "Cengage Learning", "title" : "Methods of case study research", "type" : "chapter" }, "uris" : [ "http://www.mendeley.com/documents/?uuid=caa9229e-f47e-4293-83ba-10fc8753f3b1" ] } ], "mendeley" : { "formattedCitation" : "(Ryan et al., 2002)", "plainTextFormattedCitation" : "(Ryan et al., 2002)", "previouslyFormattedCitation" : "(Ryan et al., 2002)" }, "properties" : { "noteIndex" : 0 }, "schema" : "https://github.com/citation-style-language/schema/raw/master/csl-citation.json" }</w:instrText>
      </w:r>
      <w:r w:rsidRPr="00BF25F2">
        <w:fldChar w:fldCharType="separate"/>
      </w:r>
      <w:r w:rsidRPr="00BF25F2">
        <w:rPr>
          <w:noProof/>
        </w:rPr>
        <w:t>(Ryan et al., 2002)</w:t>
      </w:r>
      <w:r w:rsidRPr="00BF25F2">
        <w:fldChar w:fldCharType="end"/>
      </w:r>
      <w:r w:rsidRPr="00BF25F2">
        <w:t xml:space="preserve">. To ensure procedural reliability of the study, all evidence </w:t>
      </w:r>
      <w:r w:rsidR="000E75C7">
        <w:t>has been</w:t>
      </w:r>
      <w:r w:rsidRPr="00BF25F2">
        <w:t xml:space="preserve"> recorded in a coherent set of field notes, whereas interviews</w:t>
      </w:r>
      <w:r w:rsidR="000E75C7">
        <w:t xml:space="preserve">, </w:t>
      </w:r>
      <w:r w:rsidR="003A153D">
        <w:t>if appropriate</w:t>
      </w:r>
      <w:r w:rsidR="000E75C7">
        <w:t>,</w:t>
      </w:r>
      <w:r w:rsidRPr="00BF25F2">
        <w:t xml:space="preserve"> </w:t>
      </w:r>
      <w:r w:rsidR="000E75C7">
        <w:t>have been</w:t>
      </w:r>
      <w:r w:rsidRPr="00BF25F2">
        <w:t xml:space="preserve"> voice recorded and transcribed. Each set of interviews</w:t>
      </w:r>
      <w:r w:rsidR="00B91C65" w:rsidRPr="00BF25F2">
        <w:t xml:space="preserve"> has been</w:t>
      </w:r>
      <w:r w:rsidRPr="00BF25F2">
        <w:t xml:space="preserve"> analy</w:t>
      </w:r>
      <w:r w:rsidR="00B91C65" w:rsidRPr="00BF25F2">
        <w:t>sed prior to commencement</w:t>
      </w:r>
      <w:r w:rsidRPr="00BF25F2">
        <w:t xml:space="preserve"> with the following data collection endeavours.</w:t>
      </w:r>
      <w:r w:rsidR="00920496">
        <w:t xml:space="preserve"> The qualitative content analysis has been based on identifying the timeline of events, narrating the change process, assigning key concepts to the data</w:t>
      </w:r>
      <w:r w:rsidR="00285AE0">
        <w:t>, and linking these to theoretical themes.</w:t>
      </w:r>
    </w:p>
    <w:p w:rsidR="008E385C" w:rsidRDefault="00853B04" w:rsidP="008E385C">
      <w:pPr>
        <w:pStyle w:val="Heading1"/>
      </w:pPr>
      <w:r w:rsidRPr="00BF25F2">
        <w:t>E</w:t>
      </w:r>
      <w:r w:rsidR="00CB3958" w:rsidRPr="00BF25F2">
        <w:t>mpirical study</w:t>
      </w:r>
    </w:p>
    <w:p w:rsidR="009122C0" w:rsidRDefault="009122C0" w:rsidP="00520922">
      <w:r w:rsidRPr="00BF25F2">
        <w:t xml:space="preserve">The empirical case </w:t>
      </w:r>
      <w:r>
        <w:t xml:space="preserve">study </w:t>
      </w:r>
      <w:r w:rsidR="00C52C2C">
        <w:t>took place</w:t>
      </w:r>
      <w:r>
        <w:t xml:space="preserve"> </w:t>
      </w:r>
      <w:r w:rsidRPr="00BF25F2">
        <w:t xml:space="preserve">in a multinational banking group </w:t>
      </w:r>
      <w:r>
        <w:t>that</w:t>
      </w:r>
      <w:r w:rsidRPr="00BF25F2">
        <w:t xml:space="preserve"> has positioned itself in several home markets: </w:t>
      </w:r>
      <w:r>
        <w:t>Scandinavia and the Baltics</w:t>
      </w:r>
      <w:r w:rsidRPr="00BF25F2">
        <w:t xml:space="preserve">. </w:t>
      </w:r>
      <w:r w:rsidR="00A12A16">
        <w:rPr>
          <w:lang w:val="en-US"/>
        </w:rPr>
        <w:t>For confidentiality reasons, t</w:t>
      </w:r>
      <w:r w:rsidRPr="00BF25F2">
        <w:t xml:space="preserve">he case company </w:t>
      </w:r>
      <w:r>
        <w:t>is</w:t>
      </w:r>
      <w:r w:rsidRPr="00BF25F2">
        <w:t xml:space="preserve"> hereafter referred to as NorBank. NorBank traces its roots back to the 19</w:t>
      </w:r>
      <w:r w:rsidRPr="00BF25F2">
        <w:rPr>
          <w:vertAlign w:val="superscript"/>
        </w:rPr>
        <w:t>th</w:t>
      </w:r>
      <w:r w:rsidRPr="00BF25F2">
        <w:t xml:space="preserve"> century</w:t>
      </w:r>
      <w:r>
        <w:t xml:space="preserve">, when the first saving banks </w:t>
      </w:r>
      <w:r w:rsidR="002A2753">
        <w:t>originated</w:t>
      </w:r>
      <w:r>
        <w:t xml:space="preserve"> in Scandinavia. A</w:t>
      </w:r>
      <w:r w:rsidRPr="00BF25F2">
        <w:t xml:space="preserve"> number of mergers and acquisitions have taken place over the years</w:t>
      </w:r>
      <w:r>
        <w:t>, and</w:t>
      </w:r>
      <w:r w:rsidRPr="00BF25F2">
        <w:t xml:space="preserve"> NorBank expanded to the Baltic countries as full owners of the subsidiaries in </w:t>
      </w:r>
      <w:r>
        <w:t xml:space="preserve">the early 2000s. The corresponding banks in the Baltics </w:t>
      </w:r>
      <w:r w:rsidR="00F633BB">
        <w:t>were established</w:t>
      </w:r>
      <w:r w:rsidRPr="00BF25F2">
        <w:t xml:space="preserve"> in the 1990s a</w:t>
      </w:r>
      <w:r w:rsidR="00F633BB">
        <w:t xml:space="preserve">nd, </w:t>
      </w:r>
      <w:r w:rsidRPr="00BF25F2">
        <w:t>prior to the acquisition by NorBank</w:t>
      </w:r>
      <w:r w:rsidR="00F633BB">
        <w:t>,</w:t>
      </w:r>
      <w:r w:rsidRPr="00BF25F2">
        <w:t xml:space="preserve"> were controlled by a bank in one of the Baltic countries.</w:t>
      </w:r>
    </w:p>
    <w:p w:rsidR="00F07ABF" w:rsidRPr="00C650F4" w:rsidRDefault="00520922" w:rsidP="007E2BAA">
      <w:pPr>
        <w:rPr>
          <w:lang w:val="ru-RU"/>
        </w:rPr>
      </w:pPr>
      <w:r w:rsidRPr="00BF25F2">
        <w:t>Globalization and developments in information systems and technologies have been transforming the banking industry for the past several decades</w:t>
      </w:r>
      <w:r w:rsidR="00A87476">
        <w:t xml:space="preserve">, </w:t>
      </w:r>
      <w:r w:rsidR="009122C0">
        <w:t xml:space="preserve">constantly </w:t>
      </w:r>
      <w:r w:rsidR="00A87476">
        <w:t xml:space="preserve">forcing banks to reconsider their management control systems to remain competitive in the </w:t>
      </w:r>
      <w:r w:rsidR="009122C0">
        <w:t>current</w:t>
      </w:r>
      <w:r w:rsidR="00A87476">
        <w:t xml:space="preserve"> business environment</w:t>
      </w:r>
      <w:r w:rsidRPr="00BF25F2">
        <w:t xml:space="preserve">. Recent financial crises have pressured banks </w:t>
      </w:r>
      <w:r w:rsidR="00A12A16">
        <w:rPr>
          <w:lang w:val="en-US"/>
        </w:rPr>
        <w:t>ever</w:t>
      </w:r>
      <w:r w:rsidR="00A87476">
        <w:t xml:space="preserve"> more </w:t>
      </w:r>
      <w:r w:rsidRPr="00BF25F2">
        <w:t xml:space="preserve">‘to improve performance by adopting new management practices and technologies, to strengthen their capital base, reduce non-performing and toxic assets, bring down operational costs, enhance corporate governance, and sharpen customer-centric initiatives’ </w:t>
      </w:r>
      <w:r w:rsidRPr="00BF25F2">
        <w:fldChar w:fldCharType="begin" w:fldLock="1"/>
      </w:r>
      <w:r w:rsidRPr="00BF25F2">
        <w:instrText>ADDIN CSL_CITATION { "citationItems" : [ { "id" : "ITEM-1", "itemData" : { "DOI" : "10.1108/09513571311303710", "ISBN" : "0951-3574", "ISSN" : "0951-3574", "abstract" : "Purpose \u2013 This study aims to describe and understand performance measurement system (PMS) change in an emerging economy bank. Design/methodology/approach \u2013 Using institutional theory as a theoretical lens, the study uses Kasurinen's accounting change model to explain management accounting change as a product of motivators, catalysts and facilitators. The model also focuses on how confusers, frustrators and delayers inhibit PMS change and the role of leaders in the change process. Data were gathered from multiple sources including relevant internal and external documents covering a ten-year period (1997-2007), and semi-structured interviews with managers from different hierarchical levels. Findings \u2013 The bank's PMS experienced two significant changes from 1997 to 2007. While uncertain economic conditions, increasing competition, and pressures to improve performance and enhance accountability motivated changes in the bank's performance measurement system, the major catalysts of change were the financial losses experienced, major regulatory changes, and the appointment of a new board of directors and president. The change leader played an important role in overcoming resistance to change and in ensuring adequate technical support and training was provided to facilitate the change. Practical implications \u2013 Bank managers must be aware of the influence of institutional factors on PMSs. In particular, they need to be aware of the factors that can necessitate change (motivators), initiate change (catalysts) and the prevailing conditions required to support change (facilitators) in order to maintain the utility of PMSs. Originality/value \u2013 The paper provides a more detailed insight into the impact of institutional factors on changes in PMSs in the context of an emerging economy, which will assist practitioners in addressing issues concerning PMSs changes in similar contexts.", "author" : [ { "dropping-particle" : "", "family" : "Munir", "given" : "Rahat", "non-dropping-particle" : "", "parse-names" : false, "suffix" : "" }, { "dropping-particle" : "", "family" : "Baird", "given" : "Kevin", "non-dropping-particle" : "", "parse-names" : false, "suffix" : "" }, { "dropping-particle" : "", "family" : "Perera", "given" : "Sujatha", "non-dropping-particle" : "", "parse-names" : false, "suffix" : "" } ], "container-title" : "Accounting, Auditing &amp; Accountability Journal", "id" : "ITEM-1", "issue" : "2", "issued" : { "date-parts" : [ [ "2013" ] ] }, "page" : "196-233", "title" : "Performance measurement system change in an emerging economy bank", "type" : "article-journal", "volume" : "26" }, "locator" : "197", "uris" : [ "http://www.mendeley.com/documents/?uuid=6e160fa2-a10d-4d13-b5ea-0f6a255cb778" ] } ], "mendeley" : { "formattedCitation" : "(Munir, Baird, &amp; Perera, 2013, p. 197)", "plainTextFormattedCitation" : "(Munir, Baird, &amp; Perera, 2013, p. 197)", "previouslyFormattedCitation" : "(Munir, Baird, &amp; Perera, 2013, p. 197)" }, "properties" : { "noteIndex" : 0 }, "schema" : "https://github.com/citation-style-language/schema/raw/master/csl-citation.json" }</w:instrText>
      </w:r>
      <w:r w:rsidRPr="00BF25F2">
        <w:fldChar w:fldCharType="separate"/>
      </w:r>
      <w:r w:rsidRPr="00BF25F2">
        <w:rPr>
          <w:noProof/>
        </w:rPr>
        <w:t>(Munir, Baird, &amp; Perera, 2013, p. 197)</w:t>
      </w:r>
      <w:r w:rsidRPr="00BF25F2">
        <w:fldChar w:fldCharType="end"/>
      </w:r>
      <w:r w:rsidR="00A87476">
        <w:t>.</w:t>
      </w:r>
      <w:r w:rsidR="00A12A16">
        <w:t xml:space="preserve"> </w:t>
      </w:r>
      <w:r w:rsidR="0026648E" w:rsidRPr="00BF25F2">
        <w:t>In 2008 the</w:t>
      </w:r>
      <w:r w:rsidR="006418B2" w:rsidRPr="00BF25F2">
        <w:t xml:space="preserve"> financial crisis hit </w:t>
      </w:r>
      <w:r w:rsidR="00A07EFC" w:rsidRPr="00BF25F2">
        <w:t>Nor</w:t>
      </w:r>
      <w:r w:rsidR="006B5DC5" w:rsidRPr="00BF25F2">
        <w:t>B</w:t>
      </w:r>
      <w:r w:rsidR="00A07EFC" w:rsidRPr="00BF25F2">
        <w:t>ank</w:t>
      </w:r>
      <w:r w:rsidR="00A12A16">
        <w:t>,</w:t>
      </w:r>
      <w:r w:rsidR="006418B2" w:rsidRPr="00BF25F2">
        <w:t xml:space="preserve"> </w:t>
      </w:r>
      <w:r w:rsidR="0026648E" w:rsidRPr="00BF25F2">
        <w:t xml:space="preserve">and in </w:t>
      </w:r>
      <w:r w:rsidR="00461325" w:rsidRPr="00BF25F2">
        <w:t xml:space="preserve">the </w:t>
      </w:r>
      <w:r w:rsidR="00493D22" w:rsidRPr="00BF25F2">
        <w:t>spring of</w:t>
      </w:r>
      <w:r w:rsidR="00E74E5B" w:rsidRPr="00BF25F2">
        <w:t xml:space="preserve"> </w:t>
      </w:r>
      <w:r w:rsidR="0026648E" w:rsidRPr="00BF25F2">
        <w:t xml:space="preserve">2009 </w:t>
      </w:r>
      <w:r w:rsidR="002E699A" w:rsidRPr="00BF25F2">
        <w:t>the</w:t>
      </w:r>
      <w:r w:rsidR="00B41B4E" w:rsidRPr="00BF25F2">
        <w:t xml:space="preserve"> </w:t>
      </w:r>
      <w:r w:rsidR="006418B2" w:rsidRPr="00BF25F2">
        <w:t xml:space="preserve">new </w:t>
      </w:r>
      <w:r w:rsidR="002E699A" w:rsidRPr="00BF25F2">
        <w:t xml:space="preserve">top </w:t>
      </w:r>
      <w:r w:rsidR="00B41B4E" w:rsidRPr="00BF25F2">
        <w:t xml:space="preserve">management </w:t>
      </w:r>
      <w:r w:rsidR="0026648E" w:rsidRPr="00BF25F2">
        <w:t>stepped</w:t>
      </w:r>
      <w:r w:rsidR="006418B2" w:rsidRPr="00BF25F2">
        <w:t xml:space="preserve"> in</w:t>
      </w:r>
      <w:r w:rsidR="007140CA" w:rsidRPr="00BF25F2">
        <w:t xml:space="preserve"> to recover the bank</w:t>
      </w:r>
      <w:r w:rsidR="008F0D3A" w:rsidRPr="00BF25F2">
        <w:t xml:space="preserve">. </w:t>
      </w:r>
      <w:r w:rsidR="00764215">
        <w:t>According to the respondents, t</w:t>
      </w:r>
      <w:r w:rsidR="008F0D3A" w:rsidRPr="00BF25F2">
        <w:t xml:space="preserve">he first two and a half years the </w:t>
      </w:r>
      <w:r w:rsidR="00F1474F">
        <w:t>chief executive officer (</w:t>
      </w:r>
      <w:r w:rsidR="008F0D3A" w:rsidRPr="00764215">
        <w:t>CEO</w:t>
      </w:r>
      <w:r w:rsidR="00F1474F">
        <w:t>)</w:t>
      </w:r>
      <w:r w:rsidR="008F0D3A" w:rsidRPr="00764215">
        <w:t xml:space="preserve"> ran the bank conventional command and control way, and in the summer of 2011 the bank</w:t>
      </w:r>
      <w:r w:rsidR="008F0D3A" w:rsidRPr="00BF25F2">
        <w:t xml:space="preserve"> was </w:t>
      </w:r>
      <w:r w:rsidR="007140CA" w:rsidRPr="00BF25F2">
        <w:t>‘</w:t>
      </w:r>
      <w:r w:rsidR="008F0D3A" w:rsidRPr="00BF25F2">
        <w:t>rescued</w:t>
      </w:r>
      <w:r w:rsidR="007140CA" w:rsidRPr="00BF25F2">
        <w:t>’</w:t>
      </w:r>
      <w:r w:rsidR="008F0D3A" w:rsidRPr="00BF25F2">
        <w:t xml:space="preserve"> – its balance sheet had already been restored and things were going quite well.</w:t>
      </w:r>
    </w:p>
    <w:p w:rsidR="00F610CF" w:rsidRDefault="00F610CF" w:rsidP="00DB3DD9">
      <w:pPr>
        <w:pStyle w:val="Heading2"/>
      </w:pPr>
      <w:r>
        <w:t xml:space="preserve">Decision </w:t>
      </w:r>
      <w:r w:rsidR="00EB31F4">
        <w:t>for</w:t>
      </w:r>
      <w:r>
        <w:t xml:space="preserve"> change</w:t>
      </w:r>
    </w:p>
    <w:p w:rsidR="00062CDA" w:rsidRPr="00BF25F2" w:rsidRDefault="006B5DC5" w:rsidP="00062CDA">
      <w:r w:rsidRPr="00BF25F2">
        <w:t>In the fall of 2011</w:t>
      </w:r>
      <w:r w:rsidR="00C650F4">
        <w:t>, after NorBank has recovered from the financial crisis,</w:t>
      </w:r>
      <w:r w:rsidRPr="00BF25F2">
        <w:t xml:space="preserve"> the </w:t>
      </w:r>
      <w:r w:rsidR="00F1474F">
        <w:t>chief financial officer (</w:t>
      </w:r>
      <w:r w:rsidRPr="00BF25F2">
        <w:t>CFO</w:t>
      </w:r>
      <w:r w:rsidR="00F1474F">
        <w:t>)</w:t>
      </w:r>
      <w:r w:rsidRPr="00BF25F2">
        <w:t xml:space="preserve"> </w:t>
      </w:r>
      <w:r w:rsidR="00FD7552" w:rsidRPr="00BF25F2">
        <w:t>was</w:t>
      </w:r>
      <w:r w:rsidRPr="00BF25F2">
        <w:t xml:space="preserve"> accordingly replaced </w:t>
      </w:r>
      <w:r w:rsidR="00FD7552" w:rsidRPr="00BF25F2">
        <w:t xml:space="preserve">by </w:t>
      </w:r>
      <w:r w:rsidRPr="00BF25F2">
        <w:t xml:space="preserve">the former </w:t>
      </w:r>
      <w:r w:rsidR="00105912" w:rsidRPr="00BF25F2">
        <w:t>chief risk officer</w:t>
      </w:r>
      <w:r w:rsidR="00805A78">
        <w:t xml:space="preserve"> (CRO)</w:t>
      </w:r>
      <w:r w:rsidR="00C650F4">
        <w:t>.</w:t>
      </w:r>
      <w:r w:rsidR="00840AA9" w:rsidRPr="00BF25F2">
        <w:t xml:space="preserve"> </w:t>
      </w:r>
      <w:r w:rsidR="00DB4FC2" w:rsidRPr="00BF25F2">
        <w:t xml:space="preserve">Both </w:t>
      </w:r>
      <w:r w:rsidR="00DB4FC2" w:rsidRPr="00BF25F2">
        <w:lastRenderedPageBreak/>
        <w:t>t</w:t>
      </w:r>
      <w:r w:rsidR="00286420" w:rsidRPr="00BF25F2">
        <w:t xml:space="preserve">he CEO and the new CFO </w:t>
      </w:r>
      <w:r w:rsidR="00840AA9" w:rsidRPr="00BF25F2">
        <w:t xml:space="preserve">have </w:t>
      </w:r>
      <w:r w:rsidR="00DB4FC2" w:rsidRPr="00BF25F2">
        <w:t xml:space="preserve">been </w:t>
      </w:r>
      <w:r w:rsidR="00840AA9" w:rsidRPr="00BF25F2">
        <w:t>perceived</w:t>
      </w:r>
      <w:r w:rsidR="00EF4C61" w:rsidRPr="00BF25F2">
        <w:t xml:space="preserve"> as </w:t>
      </w:r>
      <w:r w:rsidR="008F0D3A" w:rsidRPr="00BF25F2">
        <w:t xml:space="preserve">having </w:t>
      </w:r>
      <w:r w:rsidR="00EF4C61" w:rsidRPr="00BF25F2">
        <w:t xml:space="preserve">command and </w:t>
      </w:r>
      <w:r w:rsidR="00461325" w:rsidRPr="00BF25F2">
        <w:t>control</w:t>
      </w:r>
      <w:r w:rsidR="008F0D3A" w:rsidRPr="00BF25F2">
        <w:t xml:space="preserve"> type of personalities</w:t>
      </w:r>
      <w:r w:rsidR="00DB4FC2" w:rsidRPr="00BF25F2">
        <w:t xml:space="preserve">. </w:t>
      </w:r>
      <w:r w:rsidR="00E70BAB" w:rsidRPr="00BF25F2">
        <w:t>Nevertheless, the ideas to change the management model in the bank have started to emerge</w:t>
      </w:r>
      <w:r w:rsidR="004355C8">
        <w:t>, whereas</w:t>
      </w:r>
      <w:r w:rsidR="00840AA9" w:rsidRPr="00BF25F2">
        <w:t xml:space="preserve"> </w:t>
      </w:r>
      <w:r w:rsidR="004355C8">
        <w:t>o</w:t>
      </w:r>
      <w:r w:rsidR="005C0569" w:rsidRPr="00BF25F2">
        <w:t xml:space="preserve">rganizational change is argued to be a result of a blend of intentions, random events and institutional norms, as opposed to the outcome of strategic choice or environmental influence </w:t>
      </w:r>
      <w:r w:rsidR="005C0569" w:rsidRPr="00BF25F2">
        <w:fldChar w:fldCharType="begin" w:fldLock="1"/>
      </w:r>
      <w:r w:rsidR="00624B8C" w:rsidRPr="00BF25F2">
        <w:instrText>ADDIN CSL_CITATION { "citationItems" : [ { "id" : "ITEM-1", "itemData" : { "ISBN" : "978-3-11-014869-5", "author" : [ { "dropping-particle" : "", "family" : "Czarniawska", "given" : "Barbara", "non-dropping-particle" : "", "parse-names" : false, "suffix" : "" }, { "dropping-particle" : "", "family" : "Joerges", "given" : "Bernward", "non-dropping-particle" : "", "parse-names" : false, "suffix" : "" } ], "chapter-number" : "1", "collection-title" : "de Gruyter Studies in Organization", "container-title" : "Translating organizational change", "editor" : [ { "dropping-particle" : "", "family" : "Czarniawska", "given" : "Barbara", "non-dropping-particle" : "", "parse-names" : false, "suffix" : "" }, { "dropping-particle" : "", "family" : "Sev\u00f3n", "given" : "Guje", "non-dropping-particle" : "", "parse-names" : false, "suffix" : "" } ], "id" : "ITEM-1", "issued" : { "date-parts" : [ [ "1996" ] ] }, "page" : "13-48", "publisher" : "de Gruyter", "publisher-place" : "Berlin, Germany", "title" : "Travel of ideas", "type" : "chapter", "volume" : "56" }, "uris" : [ "http://www.mendeley.com/documents/?uuid=049d6131-534a-4712-8aa7-e4d48805316a" ] } ], "mendeley" : { "formattedCitation" : "(Czarniawska &amp; Joerges, 1996)", "plainTextFormattedCitation" : "(Czarniawska &amp; Joerges, 1996)", "previouslyFormattedCitation" : "(Czarniawska &amp; Joerges, 1996)" }, "properties" : { "noteIndex" : 0 }, "schema" : "https://github.com/citation-style-language/schema/raw/master/csl-citation.json" }</w:instrText>
      </w:r>
      <w:r w:rsidR="005C0569" w:rsidRPr="00BF25F2">
        <w:fldChar w:fldCharType="separate"/>
      </w:r>
      <w:r w:rsidR="005C0569" w:rsidRPr="00BF25F2">
        <w:rPr>
          <w:noProof/>
        </w:rPr>
        <w:t>(Czarniawska &amp; Joerges, 1996)</w:t>
      </w:r>
      <w:r w:rsidR="005C0569" w:rsidRPr="00BF25F2">
        <w:fldChar w:fldCharType="end"/>
      </w:r>
      <w:r w:rsidR="005C0569" w:rsidRPr="00BF25F2">
        <w:t xml:space="preserve">. </w:t>
      </w:r>
      <w:r w:rsidR="00840AA9" w:rsidRPr="00BF25F2">
        <w:t xml:space="preserve">The </w:t>
      </w:r>
      <w:r w:rsidR="00FA7566" w:rsidRPr="00BF25F2">
        <w:t xml:space="preserve">new </w:t>
      </w:r>
      <w:r w:rsidR="00840AA9" w:rsidRPr="00BF25F2">
        <w:t xml:space="preserve">CFO has decided to keep in the bank a person </w:t>
      </w:r>
      <w:r w:rsidR="00FD7552" w:rsidRPr="00BF25F2">
        <w:t xml:space="preserve">who </w:t>
      </w:r>
      <w:r w:rsidR="001F7A10" w:rsidRPr="00BF25F2">
        <w:t xml:space="preserve">back then </w:t>
      </w:r>
      <w:r w:rsidR="00FD7552" w:rsidRPr="00BF25F2">
        <w:t xml:space="preserve">was </w:t>
      </w:r>
      <w:r w:rsidR="001F7A10" w:rsidRPr="00BF25F2">
        <w:t xml:space="preserve">the </w:t>
      </w:r>
      <w:r w:rsidR="007B6E2A" w:rsidRPr="00BF25F2">
        <w:t>I</w:t>
      </w:r>
      <w:r w:rsidR="00D55F38" w:rsidRPr="00BF25F2">
        <w:t xml:space="preserve">nterim </w:t>
      </w:r>
      <w:r w:rsidR="005D68E9">
        <w:t>Head</w:t>
      </w:r>
      <w:r w:rsidR="00D55F38" w:rsidRPr="00BF25F2">
        <w:t xml:space="preserve"> of</w:t>
      </w:r>
      <w:r w:rsidR="004C462C" w:rsidRPr="00BF25F2">
        <w:t xml:space="preserve"> </w:t>
      </w:r>
      <w:r w:rsidR="007B6E2A" w:rsidRPr="00BF25F2">
        <w:t>G</w:t>
      </w:r>
      <w:r w:rsidR="00840AA9" w:rsidRPr="00BF25F2">
        <w:t xml:space="preserve">roup </w:t>
      </w:r>
      <w:r w:rsidR="007B6E2A" w:rsidRPr="00BF25F2">
        <w:t>C</w:t>
      </w:r>
      <w:r w:rsidR="00840AA9" w:rsidRPr="00BF25F2">
        <w:t xml:space="preserve">ontrol and </w:t>
      </w:r>
      <w:r w:rsidR="007B6E2A" w:rsidRPr="00BF25F2">
        <w:t>R</w:t>
      </w:r>
      <w:r w:rsidR="00840AA9" w:rsidRPr="00BF25F2">
        <w:t xml:space="preserve">eporting </w:t>
      </w:r>
      <w:r w:rsidR="007B1879" w:rsidRPr="00BF25F2">
        <w:t>in NorB</w:t>
      </w:r>
      <w:r w:rsidR="001176F4" w:rsidRPr="00BF25F2">
        <w:t xml:space="preserve">ank, and </w:t>
      </w:r>
      <w:r w:rsidR="00F317E9" w:rsidRPr="00BF25F2">
        <w:t xml:space="preserve">who </w:t>
      </w:r>
      <w:r w:rsidR="001176F4" w:rsidRPr="00BF25F2">
        <w:t xml:space="preserve">also </w:t>
      </w:r>
      <w:r w:rsidR="00F317E9" w:rsidRPr="00BF25F2">
        <w:t xml:space="preserve">had </w:t>
      </w:r>
      <w:r w:rsidR="00983991" w:rsidRPr="00BF25F2">
        <w:t xml:space="preserve">more than 30 years of </w:t>
      </w:r>
      <w:r w:rsidR="00FD7552" w:rsidRPr="00BF25F2">
        <w:t xml:space="preserve">prior </w:t>
      </w:r>
      <w:r w:rsidR="001176F4" w:rsidRPr="00BF25F2">
        <w:t xml:space="preserve">work </w:t>
      </w:r>
      <w:r w:rsidR="00F317E9" w:rsidRPr="00BF25F2">
        <w:t xml:space="preserve">experience </w:t>
      </w:r>
      <w:r w:rsidR="001F7A10" w:rsidRPr="00BF25F2">
        <w:t>in</w:t>
      </w:r>
      <w:r w:rsidR="00F317E9" w:rsidRPr="00BF25F2">
        <w:t xml:space="preserve"> Handelsbanken</w:t>
      </w:r>
      <w:r w:rsidR="007B6E2A" w:rsidRPr="00BF25F2">
        <w:t>, having held among others the position of</w:t>
      </w:r>
      <w:r w:rsidR="001176F4" w:rsidRPr="00BF25F2">
        <w:t xml:space="preserve"> </w:t>
      </w:r>
      <w:r w:rsidR="00171A8F" w:rsidRPr="00BF25F2">
        <w:t>the chief financial officer</w:t>
      </w:r>
      <w:r w:rsidR="00652A79" w:rsidRPr="00BF25F2">
        <w:t>.</w:t>
      </w:r>
      <w:r w:rsidR="00AA244C">
        <w:t xml:space="preserve"> To enrich the reproduction of the case, this person’s quotations will be used multiple times throughout the results section.</w:t>
      </w:r>
    </w:p>
    <w:p w:rsidR="00636659" w:rsidRPr="00BF25F2" w:rsidRDefault="008421FB" w:rsidP="008421FB">
      <w:pPr>
        <w:pStyle w:val="Quote"/>
      </w:pPr>
      <w:r w:rsidRPr="00BF25F2">
        <w:t>Now he</w:t>
      </w:r>
      <w:r w:rsidR="00171A8F" w:rsidRPr="00BF25F2">
        <w:t xml:space="preserve"> [former CRO</w:t>
      </w:r>
      <w:r w:rsidR="001176F4" w:rsidRPr="00BF25F2">
        <w:t xml:space="preserve"> in Nor</w:t>
      </w:r>
      <w:r w:rsidR="007B1879" w:rsidRPr="00BF25F2">
        <w:t>B</w:t>
      </w:r>
      <w:r w:rsidR="001176F4" w:rsidRPr="00BF25F2">
        <w:t>ank</w:t>
      </w:r>
      <w:r w:rsidR="00171A8F" w:rsidRPr="00BF25F2">
        <w:t>]</w:t>
      </w:r>
      <w:r w:rsidRPr="00BF25F2">
        <w:t xml:space="preserve">, having been appointed a CFO, had a feeling, I think, that he wasn’t really into management accounting so much. So he asked me whether I could stay on that job and actually become </w:t>
      </w:r>
      <w:r w:rsidR="00807B81" w:rsidRPr="00BF25F2">
        <w:t>H</w:t>
      </w:r>
      <w:r w:rsidRPr="00BF25F2">
        <w:t xml:space="preserve">ead of </w:t>
      </w:r>
      <w:r w:rsidR="00807B81" w:rsidRPr="00BF25F2">
        <w:t>G</w:t>
      </w:r>
      <w:r w:rsidRPr="00BF25F2">
        <w:t xml:space="preserve">roup </w:t>
      </w:r>
      <w:r w:rsidR="00807B81" w:rsidRPr="00BF25F2">
        <w:t>F</w:t>
      </w:r>
      <w:r w:rsidRPr="00BF25F2">
        <w:t xml:space="preserve">inance and report to him. And my immediate answer was, of course, that ‘Well, you realize I could never work as </w:t>
      </w:r>
      <w:r w:rsidR="00FD7552" w:rsidRPr="00BF25F2">
        <w:t>H</w:t>
      </w:r>
      <w:r w:rsidRPr="00BF25F2">
        <w:t xml:space="preserve">ead of </w:t>
      </w:r>
      <w:r w:rsidR="00FD7552" w:rsidRPr="00BF25F2">
        <w:t>G</w:t>
      </w:r>
      <w:r w:rsidRPr="00BF25F2">
        <w:t xml:space="preserve">roup </w:t>
      </w:r>
      <w:r w:rsidR="00FD7552" w:rsidRPr="00BF25F2">
        <w:t>F</w:t>
      </w:r>
      <w:r w:rsidRPr="00BF25F2">
        <w:t>inance in organization with a budgeting system’. And he said ‘I realize that, but we have decided to take that out’.</w:t>
      </w:r>
      <w:r w:rsidR="00512715" w:rsidRPr="00BF25F2">
        <w:t xml:space="preserve"> (former </w:t>
      </w:r>
      <w:r w:rsidR="00FD7552" w:rsidRPr="00BF25F2">
        <w:t>H</w:t>
      </w:r>
      <w:r w:rsidR="00512715" w:rsidRPr="00BF25F2">
        <w:t xml:space="preserve">ead of </w:t>
      </w:r>
      <w:r w:rsidR="00FD7552" w:rsidRPr="00BF25F2">
        <w:t>F</w:t>
      </w:r>
      <w:r w:rsidR="00512715" w:rsidRPr="00BF25F2">
        <w:t>inance</w:t>
      </w:r>
      <w:r w:rsidR="00807B81" w:rsidRPr="00BF25F2">
        <w:t>, Group</w:t>
      </w:r>
      <w:r w:rsidR="00512715" w:rsidRPr="00BF25F2">
        <w:t>)</w:t>
      </w:r>
    </w:p>
    <w:p w:rsidR="00E1781C" w:rsidRDefault="00A23FD3" w:rsidP="00DC2A2F">
      <w:r w:rsidRPr="00BF25F2">
        <w:t>T</w:t>
      </w:r>
      <w:r w:rsidRPr="00BF25F2">
        <w:rPr>
          <w:rFonts w:cs="Times New Roman"/>
        </w:rPr>
        <w:t xml:space="preserve">he ideas for change initiatives are often impersonally derived, which become appropriated by those with control aspirations in an event of idea manifestation, or which become attributed to somebody else in an event of failure. </w:t>
      </w:r>
      <w:r w:rsidR="00DC2A2F" w:rsidRPr="00BF25F2">
        <w:t>Handelsbanken has for at least two and a half decades been very open about how it is managed and what their management model is</w:t>
      </w:r>
      <w:r w:rsidR="005D68E9">
        <w:t xml:space="preserve"> </w:t>
      </w:r>
      <w:r w:rsidR="005D68E9">
        <w:fldChar w:fldCharType="begin" w:fldLock="1"/>
      </w:r>
      <w:r w:rsidR="00257127">
        <w:instrText>ADDIN CSL_CITATION { "citationItems" : [ { "id" : "ITEM-1", "itemData" : { "DOI" : "10.1016/S0956-5221(98)00032-3", "ISSN" : "0956-5221", "abstract" : "Almost 30 years ago \u2014 in 1970 \u2014 the largest commercial bank in Sweden, Handelsbanken, was in a major crisis. Profitability was low and the bank was in conflict with the authorities. As a result of the crisis the executive director left the bank, as did several of the top officials. At this point the board of the bank asked me to become executive director. At that time I was head of a provincial bank in the northern part of Sweden \u2013 Sundsvallsbanken. I had been at that bank for ten years. Before that I was a professional economist, head of a major research institute and an associate professor at the University of Stockholm. I did not have any practical business experience and knew nothing about banking, but after 10 years in Sundsvallsbanken, I had learned a lot and developed some firm ideas about how to run a bank with a large network of branch offices.", "author" : [ { "dropping-particle" : "", "family" : "Wallander", "given" : "Jan", "non-dropping-particle" : "", "parse-names" : false, "suffix" : "" } ], "container-title" : "Scandinavian Journal of Management", "id" : "ITEM-1", "issue" : "4", "issued" : { "date-parts" : [ [ "1999", "12" ] ] }, "page" : "405-421", "title" : "Budgeting \u2014 an unnecessary evil", "type" : "article-journal", "volume" : "15" }, "uris" : [ "http://www.mendeley.com/documents/?uuid=12cc8b5e-3549-400d-942b-65a076219dce" ] } ], "mendeley" : { "formattedCitation" : "(Wallander, 1999)", "plainTextFormattedCitation" : "(Wallander, 1999)", "previouslyFormattedCitation" : "(Wallander, 1999)" }, "properties" : { "noteIndex" : 0 }, "schema" : "https://github.com/citation-style-language/schema/raw/master/csl-citation.json" }</w:instrText>
      </w:r>
      <w:r w:rsidR="005D68E9">
        <w:fldChar w:fldCharType="separate"/>
      </w:r>
      <w:r w:rsidR="005D68E9" w:rsidRPr="005D68E9">
        <w:rPr>
          <w:noProof/>
        </w:rPr>
        <w:t>(Wallander, 1999)</w:t>
      </w:r>
      <w:r w:rsidR="005D68E9">
        <w:fldChar w:fldCharType="end"/>
      </w:r>
      <w:r w:rsidR="00DC2A2F" w:rsidRPr="00BF25F2">
        <w:t>, so the t</w:t>
      </w:r>
      <w:r w:rsidR="00512715" w:rsidRPr="00BF25F2">
        <w:t xml:space="preserve">op management in NorBank expected to get some kind of inspiration from </w:t>
      </w:r>
      <w:r w:rsidR="00DB66B0">
        <w:t>the former CFO in Handelsbanken</w:t>
      </w:r>
      <w:r w:rsidR="00E1781C">
        <w:t>.</w:t>
      </w:r>
    </w:p>
    <w:p w:rsidR="008D3E1C" w:rsidRPr="00BF25F2" w:rsidRDefault="00A23FD3" w:rsidP="008D3E1C">
      <w:pPr>
        <w:rPr>
          <w:rFonts w:cs="Times New Roman"/>
        </w:rPr>
      </w:pPr>
      <w:r w:rsidRPr="00BF25F2">
        <w:t xml:space="preserve">Change </w:t>
      </w:r>
      <w:r w:rsidR="001C05D3">
        <w:t xml:space="preserve">thus </w:t>
      </w:r>
      <w:r w:rsidRPr="00BF25F2">
        <w:t>becomes a process of learning from other or</w:t>
      </w:r>
      <w:r w:rsidR="001C05D3">
        <w:t>ganizations’ experience, where</w:t>
      </w:r>
      <w:r w:rsidRPr="00BF25F2">
        <w:t xml:space="preserve"> imitation is far from passive adoption but rather an ongoing and </w:t>
      </w:r>
      <w:r w:rsidR="001C05D3">
        <w:t>never-completed accomplishment.</w:t>
      </w:r>
      <w:r w:rsidR="00E1781C">
        <w:t xml:space="preserve"> </w:t>
      </w:r>
      <w:r w:rsidR="0062101A" w:rsidRPr="00BF25F2">
        <w:t>The distance between the leader and the imitator make</w:t>
      </w:r>
      <w:r w:rsidR="001C05D3">
        <w:t>s</w:t>
      </w:r>
      <w:r w:rsidR="0062101A" w:rsidRPr="00BF25F2">
        <w:t xml:space="preserve"> room for translations, fillings-in and various interpretations of the meaning of change </w:t>
      </w:r>
      <w:r w:rsidR="0062101A" w:rsidRPr="00BF25F2">
        <w:fldChar w:fldCharType="begin" w:fldLock="1"/>
      </w:r>
      <w:r w:rsidR="004717E0" w:rsidRPr="00BF25F2">
        <w:instrText>ADDIN CSL_CITATION { "citationItems" : [ { "id" : "ITEM-1", "itemData" : { "ISBN" : "978-3-11-014869-5", "author" : [ { "dropping-particle" : "", "family" : "Sahlin-Andersson", "given" : "Kerstin", "non-dropping-particle" : "", "parse-names" : false, "suffix" : "" } ], "chapter-number" : "3", "collection-title" : "de Gruyter Studies in Organization", "container-title" : "Translating organizational change", "editor" : [ { "dropping-particle" : "", "family" : "Czarniawska", "given" : "Barbara", "non-dropping-particle" : "", "parse-names" : false, "suffix" : "" }, { "dropping-particle" : "", "family" : "Sev\u00f3n", "given" : "Guje", "non-dropping-particle" : "", "parse-names" : false, "suffix" : "" } ], "id" : "ITEM-1", "issued" : { "date-parts" : [ [ "1996" ] ] }, "page" : "69-92", "publisher" : "de Gruyter", "publisher-place" : "Berlin, Germany", "title" : "Imitating by editing success: the construction of organization fields", "type" : "chapter", "volume" : "56" }, "uris" : [ "http://www.mendeley.com/documents/?uuid=ed1176cc-a646-4431-82c4-c10fe9d2d525" ] } ], "mendeley" : { "formattedCitation" : "(Sahlin-Andersson, 1996)", "plainTextFormattedCitation" : "(Sahlin-Andersson, 1996)", "previouslyFormattedCitation" : "(Sahlin-Andersson, 1996)" }, "properties" : { "noteIndex" : 0 }, "schema" : "https://github.com/citation-style-language/schema/raw/master/csl-citation.json" }</w:instrText>
      </w:r>
      <w:r w:rsidR="0062101A" w:rsidRPr="00BF25F2">
        <w:fldChar w:fldCharType="separate"/>
      </w:r>
      <w:r w:rsidR="0062101A" w:rsidRPr="00BF25F2">
        <w:rPr>
          <w:noProof/>
        </w:rPr>
        <w:t>(Sahlin-Andersson, 1996)</w:t>
      </w:r>
      <w:r w:rsidR="0062101A" w:rsidRPr="00BF25F2">
        <w:fldChar w:fldCharType="end"/>
      </w:r>
      <w:r w:rsidR="00D64703" w:rsidRPr="00BF25F2">
        <w:t>.</w:t>
      </w:r>
      <w:r w:rsidR="001C05D3">
        <w:t xml:space="preserve"> </w:t>
      </w:r>
      <w:r w:rsidR="00DC5D46" w:rsidRPr="00BF25F2">
        <w:rPr>
          <w:rFonts w:cs="Times New Roman"/>
          <w:szCs w:val="24"/>
        </w:rPr>
        <w:t xml:space="preserve">According to the former Head of Group Finance, </w:t>
      </w:r>
      <w:r w:rsidR="00DC5D46" w:rsidRPr="00BF25F2">
        <w:t xml:space="preserve">in already complex organizations the change initiative has to start as a top-down process, </w:t>
      </w:r>
      <w:r w:rsidR="008D3E1C" w:rsidRPr="00BF25F2">
        <w:t>although</w:t>
      </w:r>
      <w:r w:rsidR="00DC5D46" w:rsidRPr="00BF25F2">
        <w:t xml:space="preserve"> some members in the beyond budgeting community do not see it that way. </w:t>
      </w:r>
      <w:r w:rsidR="00266B39" w:rsidRPr="00BF25F2">
        <w:t>An important</w:t>
      </w:r>
      <w:r w:rsidR="00D77595" w:rsidRPr="00BF25F2">
        <w:t xml:space="preserve"> difference </w:t>
      </w:r>
      <w:r w:rsidR="00266B39" w:rsidRPr="00BF25F2">
        <w:t xml:space="preserve">between NorBank and Handelsbanken </w:t>
      </w:r>
      <w:r w:rsidR="00D77595" w:rsidRPr="00BF25F2">
        <w:t>is that in Handelsbanken the new CEO, namely Jan Wallander, came in with completely new ideas of how to manage the business.</w:t>
      </w:r>
      <w:r w:rsidR="00590DC7" w:rsidRPr="00BF25F2">
        <w:t xml:space="preserve"> </w:t>
      </w:r>
      <w:r w:rsidR="00D77595" w:rsidRPr="00BF25F2">
        <w:t xml:space="preserve">Jan Wallander was a person that made people discuss with him and made people feel that they were part of the change, which they </w:t>
      </w:r>
      <w:r w:rsidR="00590DC7" w:rsidRPr="00BF25F2">
        <w:t>not necessarily</w:t>
      </w:r>
      <w:r w:rsidR="00E1781C">
        <w:t xml:space="preserve"> were</w:t>
      </w:r>
      <w:r w:rsidR="00E25D13" w:rsidRPr="00BF25F2">
        <w:t>,</w:t>
      </w:r>
      <w:r w:rsidR="00D77595" w:rsidRPr="00BF25F2">
        <w:t xml:space="preserve"> </w:t>
      </w:r>
      <w:r w:rsidR="00E25D13" w:rsidRPr="00BF25F2">
        <w:t>and he</w:t>
      </w:r>
      <w:r w:rsidR="00D77595" w:rsidRPr="00BF25F2">
        <w:t xml:space="preserve"> had convinced </w:t>
      </w:r>
      <w:r w:rsidR="00590DC7" w:rsidRPr="00BF25F2">
        <w:t>the board of directors</w:t>
      </w:r>
      <w:r w:rsidR="00D77595" w:rsidRPr="00BF25F2">
        <w:t xml:space="preserve"> </w:t>
      </w:r>
      <w:r w:rsidR="00953573" w:rsidRPr="00BF25F2">
        <w:t xml:space="preserve">in Handelsbanken </w:t>
      </w:r>
      <w:r w:rsidR="00E25D13" w:rsidRPr="00BF25F2">
        <w:t>that that</w:t>
      </w:r>
      <w:r w:rsidR="00D77595" w:rsidRPr="00BF25F2">
        <w:t xml:space="preserve"> way of doing it </w:t>
      </w:r>
      <w:r w:rsidR="00953573" w:rsidRPr="00BF25F2">
        <w:t>was</w:t>
      </w:r>
      <w:r w:rsidR="00D77595" w:rsidRPr="00BF25F2">
        <w:t xml:space="preserve"> the right way of doing, so therefore they supported him all along.</w:t>
      </w:r>
      <w:r w:rsidR="00590DC7" w:rsidRPr="00BF25F2">
        <w:t xml:space="preserve"> </w:t>
      </w:r>
      <w:r w:rsidR="00D77595" w:rsidRPr="00BF25F2">
        <w:t xml:space="preserve">In NorBank the situation was rather different. The CEO did not himself come up with the idea of changing everything, </w:t>
      </w:r>
      <w:r w:rsidR="00000508" w:rsidRPr="00BF25F2">
        <w:t>but</w:t>
      </w:r>
      <w:r w:rsidR="00D77595" w:rsidRPr="00BF25F2">
        <w:t xml:space="preserve"> the former Head of Group Finance </w:t>
      </w:r>
      <w:r w:rsidR="000810E5" w:rsidRPr="00BF25F2">
        <w:t>played</w:t>
      </w:r>
      <w:r w:rsidR="00D77595" w:rsidRPr="00BF25F2">
        <w:t xml:space="preserve"> an inspirational role</w:t>
      </w:r>
      <w:r w:rsidR="00252F63" w:rsidRPr="00BF25F2">
        <w:t xml:space="preserve"> too</w:t>
      </w:r>
      <w:r w:rsidR="00D77595" w:rsidRPr="00BF25F2">
        <w:t>, even not being part of the top management team.</w:t>
      </w:r>
      <w:r w:rsidR="00665612" w:rsidRPr="00BF25F2">
        <w:t xml:space="preserve"> And yet, according to the former Head of Group Finance, the CEO and the CFO in NorBank were perceived to resemble Jan Wallander in Handelsbanken</w:t>
      </w:r>
      <w:r w:rsidR="00BF46A3" w:rsidRPr="00BF25F2">
        <w:t xml:space="preserve">, at </w:t>
      </w:r>
      <w:r w:rsidR="001C05D3">
        <w:t xml:space="preserve">least at </w:t>
      </w:r>
      <w:r w:rsidR="00BF46A3" w:rsidRPr="00BF25F2">
        <w:t xml:space="preserve">the time </w:t>
      </w:r>
      <w:r w:rsidR="00665612" w:rsidRPr="00BF25F2">
        <w:t xml:space="preserve">when </w:t>
      </w:r>
      <w:r w:rsidR="00BF46A3" w:rsidRPr="00BF25F2">
        <w:t>the</w:t>
      </w:r>
      <w:r w:rsidR="001C05D3">
        <w:t xml:space="preserve"> organization’s</w:t>
      </w:r>
      <w:r w:rsidR="00BF46A3" w:rsidRPr="00BF25F2">
        <w:t xml:space="preserve"> transformation was about to happen</w:t>
      </w:r>
      <w:r w:rsidR="00665612" w:rsidRPr="00BF25F2">
        <w:t>.</w:t>
      </w:r>
      <w:r w:rsidR="00BF46A3" w:rsidRPr="00BF25F2">
        <w:t xml:space="preserve"> This has provided some momentum to the change initiative </w:t>
      </w:r>
      <w:r w:rsidR="00626009">
        <w:t>that</w:t>
      </w:r>
      <w:r w:rsidR="00BF46A3" w:rsidRPr="00BF25F2">
        <w:t xml:space="preserve"> could actually come through.</w:t>
      </w:r>
    </w:p>
    <w:p w:rsidR="00D77595" w:rsidRPr="00BF25F2" w:rsidRDefault="00180658" w:rsidP="00D77595">
      <w:pPr>
        <w:pStyle w:val="Quote"/>
      </w:pPr>
      <w:r w:rsidRPr="00BF25F2">
        <w:t>[The CEO], as I have come to know him, is a really open-minded kind of business leader. … And he has a way of looking at people and seeing people in his organization as potential performers, which has made him, as far as I understand it, very open to beyond budgeting ideas. … B</w:t>
      </w:r>
      <w:r w:rsidR="00D77595" w:rsidRPr="00BF25F2">
        <w:t xml:space="preserve">ut it is my impression that [the CEO] really has thought about these things. He has not only read them and he has not only discussed with me and other people expressing these ideas. He has thought about it and he has come to the conclusion: this is really the right way of running a complex organization in a service business. ... And that actually goes for the CFO too, even if his personality is even more commanding. ... So I am pretty convinced, and that’s important for me personally, that these two people – they are really corresponding to </w:t>
      </w:r>
      <w:r w:rsidR="00D77595" w:rsidRPr="00BF25F2">
        <w:lastRenderedPageBreak/>
        <w:t>Jan Wallander 43 years ago. These two people do have the will and the understanding and the conviction that this is the right way to do it. And we are ready to do it. (former Head of Finance</w:t>
      </w:r>
      <w:r w:rsidR="00807B81" w:rsidRPr="00BF25F2">
        <w:t>, Group</w:t>
      </w:r>
      <w:r w:rsidR="00D77595" w:rsidRPr="00BF25F2">
        <w:t>)</w:t>
      </w:r>
    </w:p>
    <w:p w:rsidR="00D77595" w:rsidRPr="00BF25F2" w:rsidRDefault="008D3E1C" w:rsidP="00D77595">
      <w:r w:rsidRPr="00BF25F2">
        <w:t xml:space="preserve">Change, sometimes viewed as imitation, is dependent on the match between situation and identity, based on the appropriateness and sense-making. </w:t>
      </w:r>
      <w:r w:rsidRPr="00BF25F2">
        <w:rPr>
          <w:rFonts w:cs="Times New Roman"/>
          <w:szCs w:val="24"/>
        </w:rPr>
        <w:t xml:space="preserve">For instance, the presence of conflicting interests among organizational members and associated changes to budgeting practices through the initial development or breakdown of routines and structures could potentially generate conflict and hinder organizational decision making </w:t>
      </w:r>
      <w:r w:rsidRPr="00BF25F2">
        <w:rPr>
          <w:rFonts w:cs="Times New Roman"/>
          <w:szCs w:val="24"/>
        </w:rPr>
        <w:fldChar w:fldCharType="begin" w:fldLock="1"/>
      </w:r>
      <w:r w:rsidRPr="00BF25F2">
        <w:rPr>
          <w:rFonts w:cs="Times New Roman"/>
          <w:szCs w:val="24"/>
        </w:rPr>
        <w:instrText>ADDIN CSL_CITATION { "citationItems" : [ { "id" : "ITEM-1", "itemData" : { "DOI" : "10.1016/0361-3682(88)90023-2", "ISSN" : "0361-3682", "abstract" : "Within accounting, an emerging perspective has held that budgeting is complicit in the creation of a social reality. Seen in such terms, budgetary dialogue is one manner in which societal expectations are expressed, thereby transforming contemporary organizations. Further, it is argued that organizational practice must specifically embody and reproduce these societal expectations in order for the organization to exist. This paper describes a field study directed at assessing the usefulness of such a perspective on budgeting by examining the nature of the budgetary process between a major state university and its state government.", "author" : [ { "dropping-particle" : "", "family" : "Covaleski", "given" : "Mark A.", "non-dropping-particle" : "", "parse-names" : false, "suffix" : "" }, { "dropping-particle" : "", "family" : "Dirsmith", "given" : "Mark W.", "non-dropping-particle" : "", "parse-names" : false, "suffix" : "" } ], "container-title" : "Accounting, Organizations and Society", "id" : "ITEM-1", "issue" : "1", "issued" : { "date-parts" : [ [ "1988", "1" ] ] }, "page" : "1-24", "title" : "The use of budgetary symbols in the political arena: an historically informed field study", "type" : "article-journal", "volume" : "13" }, "uris" : [ "http://www.mendeley.com/documents/?uuid=a38c806a-4caa-4aee-848f-fc8bfd92bb04" ] }, { "id" : "ITEM-2", "itemData" : { "DOI" : "10.2307/2392644", "ISSN" : "0001-8392", "abstract" : "This study adopted an institutional perspective to examine how, by whom, and for what purposes societal expectations of acceptable budgetary practices are articulated, enforced, and modified during a period of organizational decline. Data for the study were gathered on a large university system's budgeting process both through extensive archival documents that included working papers, internal memoranda, newspaper coverage, and formal budget submissions and through in-depth interviews with key budgetary actors. The paper shows how specific individuals in both the organization and the larger social context actively invent and then articulate institutionalized expectations regarding organizational policies and procedures. These expectations are quite specific, procedural, and enforceable. This study also shows that the process of institutionalization appears to be infused with power and self-interest both within the organization and in extraorganizational relations, with extraorganizational relations appearing to play a dominant role in periods of organizational decline.", "author" : [ { "dropping-particle" : "", "family" : "Covaleski", "given" : "Mark A.", "non-dropping-particle" : "", "parse-names" : false, "suffix" : "" }, { "dropping-particle" : "", "family" : "Dirsmith", "given" : "Mark W.", "non-dropping-particle" : "", "parse-names" : false, "suffix" : "" } ], "container-title" : "Administrative Science Quarterly", "id" : "ITEM-2", "issue" : "4", "issued" : { "date-parts" : [ [ "1988", "12" ] ] }, "page" : "562", "title" : "An institutional perspective on the rise, social transformation, and fall of a university budget category", "type" : "article-journal", "volume" : "33" }, "uris" : [ "http://www.mendeley.com/documents/?uuid=99759e5c-b64e-4b21-89a3-8fcbd4c99fa5" ] }, { "id" : "ITEM-3", "itemData" : { "ISBN" : "978-0-226-13228-0", "abstract" : "The most common social phenomenon of Western societies is the organization, yet those involved in real-world managing are not always willing to reveal the intricacies of their everyday muddles. Barbara Czarniawska argues that in order to understand these uncharted territories, we need to gather local and concrete stories about organizational life and subject them to abstract and metaphorical interpretation. Using a narrative approach unique to organizational studies, Czarniawska employs literary devices to uncover the hidden workings of organizations. She applies cultural metaphors to public administration in Sweden to demonstrate, for example, how the dynamics of a screenplay can illuminate the budget disputes of an organization. She shows how the interpretive description of organizational worlds works as a distinct genre of social analysis, and her investigations ultimately disclose the paradoxical nature of organizational life: we follow routines in order to change, and decentralize in order to control. By confronting such paradoxes, we bring crisis to existing institutions and enable them to change.", "author" : [ { "dropping-particle" : "", "family" : "Czarniawska", "given" : "Barbara", "non-dropping-particle" : "", "parse-names" : false, "suffix" : "" } ], "id" : "ITEM-3", "issued" : { "date-parts" : [ [ "1997" ] ] }, "publisher" : "University of Chicago Press", "publisher-place" : "Chicago, IL", "title" : "Narrating the organization: dramas of institutional identity", "type" : "book" }, "uris" : [ "http://www.mendeley.com/documents/?uuid=0002358a-73d7-4efc-afd7-064c27400ea1" ] } ], "mendeley" : { "formattedCitation" : "(Covaleski &amp; Dirsmith, 1988a, 1988b; Czarniawska, 1997)", "plainTextFormattedCitation" : "(Covaleski &amp; Dirsmith, 1988a, 1988b; Czarniawska, 1997)", "previouslyFormattedCitation" : "(Covaleski &amp; Dirsmith, 1988a, 1988b; Czarniawska, 1997)" }, "properties" : { "noteIndex" : 0 }, "schema" : "https://github.com/citation-style-language/schema/raw/master/csl-citation.json" }</w:instrText>
      </w:r>
      <w:r w:rsidRPr="00BF25F2">
        <w:rPr>
          <w:rFonts w:cs="Times New Roman"/>
          <w:szCs w:val="24"/>
        </w:rPr>
        <w:fldChar w:fldCharType="separate"/>
      </w:r>
      <w:r w:rsidRPr="00BF25F2">
        <w:rPr>
          <w:rFonts w:cs="Times New Roman"/>
          <w:noProof/>
          <w:szCs w:val="24"/>
        </w:rPr>
        <w:t>(Covaleski &amp; Dirsmith, 1988a, 1988b; Czarniawska, 1997)</w:t>
      </w:r>
      <w:r w:rsidRPr="00BF25F2">
        <w:rPr>
          <w:rFonts w:cs="Times New Roman"/>
          <w:szCs w:val="24"/>
        </w:rPr>
        <w:fldChar w:fldCharType="end"/>
      </w:r>
      <w:r w:rsidRPr="00BF25F2">
        <w:rPr>
          <w:rFonts w:cs="Times New Roman"/>
          <w:szCs w:val="24"/>
        </w:rPr>
        <w:t xml:space="preserve">. </w:t>
      </w:r>
      <w:r w:rsidR="00D77595" w:rsidRPr="00BF25F2">
        <w:rPr>
          <w:rFonts w:cs="Times New Roman"/>
        </w:rPr>
        <w:t>An</w:t>
      </w:r>
      <w:r w:rsidR="001265D0" w:rsidRPr="00BF25F2">
        <w:rPr>
          <w:rFonts w:cs="Times New Roman"/>
        </w:rPr>
        <w:t>d so an</w:t>
      </w:r>
      <w:r w:rsidR="00D77595" w:rsidRPr="00BF25F2">
        <w:rPr>
          <w:rFonts w:cs="Times New Roman"/>
        </w:rPr>
        <w:t xml:space="preserve"> idea for change is usually ‘anchored’ with potential allies prior to the formal decision-making process, whereas decision-making itself becomes a legitimizing ritual, barely confirming what is already ir</w:t>
      </w:r>
      <w:r w:rsidR="00EB31F4">
        <w:rPr>
          <w:rFonts w:cs="Times New Roman"/>
        </w:rPr>
        <w:t xml:space="preserve">reversible </w:t>
      </w:r>
      <w:r w:rsidR="00D77595" w:rsidRPr="00BF25F2">
        <w:rPr>
          <w:rFonts w:cs="Times New Roman"/>
        </w:rPr>
        <w:fldChar w:fldCharType="begin" w:fldLock="1"/>
      </w:r>
      <w:r w:rsidR="00624B8C" w:rsidRPr="00BF25F2">
        <w:rPr>
          <w:rFonts w:cs="Times New Roman"/>
        </w:rPr>
        <w:instrText>ADDIN CSL_CITATION { "citationItems" : [ { "id" : "ITEM-1", "itemData" : { "ISBN" : "978-3-11-014869-5", "author" : [ { "dropping-particle" : "", "family" : "Czarniawska", "given" : "Barbara", "non-dropping-particle" : "", "parse-names" : false, "suffix" : "" }, { "dropping-particle" : "", "family" : "Joerges", "given" : "Bernward", "non-dropping-particle" : "", "parse-names" : false, "suffix" : "" } ], "chapter-number" : "1", "collection-title" : "de Gruyter Studies in Organization", "container-title" : "Translating organizational change", "editor" : [ { "dropping-particle" : "", "family" : "Czarniawska", "given" : "Barbara", "non-dropping-particle" : "", "parse-names" : false, "suffix" : "" }, { "dropping-particle" : "", "family" : "Sev\u00f3n", "given" : "Guje", "non-dropping-particle" : "", "parse-names" : false, "suffix" : "" } ], "id" : "ITEM-1", "issued" : { "date-parts" : [ [ "1996" ] ] }, "page" : "13-48", "publisher" : "de Gruyter", "publisher-place" : "Berlin, Germany", "title" : "Travel of ideas", "type" : "chapter", "volume" : "56" }, "uris" : [ "http://www.mendeley.com/documents/?uuid=049d6131-534a-4712-8aa7-e4d48805316a" ] } ], "mendeley" : { "formattedCitation" : "(Czarniawska &amp; Joerges, 1996)", "plainTextFormattedCitation" : "(Czarniawska &amp; Joerges, 1996)", "previouslyFormattedCitation" : "(Czarniawska &amp; Joerges, 1996)" }, "properties" : { "noteIndex" : 0 }, "schema" : "https://github.com/citation-style-language/schema/raw/master/csl-citation.json" }</w:instrText>
      </w:r>
      <w:r w:rsidR="00D77595" w:rsidRPr="00BF25F2">
        <w:rPr>
          <w:rFonts w:cs="Times New Roman"/>
        </w:rPr>
        <w:fldChar w:fldCharType="separate"/>
      </w:r>
      <w:r w:rsidR="00D77595" w:rsidRPr="00BF25F2">
        <w:rPr>
          <w:rFonts w:cs="Times New Roman"/>
          <w:noProof/>
        </w:rPr>
        <w:t>(Czarniawska &amp; Joerges, 1996)</w:t>
      </w:r>
      <w:r w:rsidR="00D77595" w:rsidRPr="00BF25F2">
        <w:rPr>
          <w:rFonts w:cs="Times New Roman"/>
        </w:rPr>
        <w:fldChar w:fldCharType="end"/>
      </w:r>
      <w:r w:rsidR="00D77595" w:rsidRPr="00BF25F2">
        <w:rPr>
          <w:rFonts w:cs="Times New Roman"/>
        </w:rPr>
        <w:t xml:space="preserve">.  </w:t>
      </w:r>
      <w:r w:rsidR="00D77595" w:rsidRPr="00BF25F2">
        <w:t xml:space="preserve">Eventually, the decision to scrap the budgets in NorBank was not really a board decision, even though the board had already thought about that. </w:t>
      </w:r>
      <w:r w:rsidR="001265D0" w:rsidRPr="00BF25F2">
        <w:t>The board was informed</w:t>
      </w:r>
      <w:r w:rsidR="00D77595" w:rsidRPr="00BF25F2">
        <w:t xml:space="preserve"> and the decision was anchored with at least the chairman of the board</w:t>
      </w:r>
      <w:r w:rsidR="00B86031" w:rsidRPr="00BF25F2">
        <w:t xml:space="preserve">, which the former Head of Group Finance </w:t>
      </w:r>
      <w:r w:rsidR="001265D0" w:rsidRPr="00BF25F2">
        <w:t>had to mak</w:t>
      </w:r>
      <w:r w:rsidR="00B86031" w:rsidRPr="00BF25F2">
        <w:t xml:space="preserve">e sure </w:t>
      </w:r>
      <w:r w:rsidR="001265D0" w:rsidRPr="00BF25F2">
        <w:t>was actually the case</w:t>
      </w:r>
      <w:r w:rsidR="00D77595" w:rsidRPr="00BF25F2">
        <w:t>. This instance of bringing forward to the board the decision to take out the budgeting system in NorBank has similarities to what had happened in Handelsbanken in 1970.</w:t>
      </w:r>
    </w:p>
    <w:p w:rsidR="00D77595" w:rsidRDefault="00D77595" w:rsidP="00D77595">
      <w:pPr>
        <w:pStyle w:val="Quote"/>
      </w:pPr>
      <w:r w:rsidRPr="00BF25F2">
        <w:t>In a board meeting, a board member asked the new CEO, Jan Wallander … (now this is the December board meeting, this is the meeting where we usually decide about the budget for next year) … ‘Where is that? I can’t see it on the agenda’. And Jan Wallander said ‘We don’t have a budget any longer’. ‘Oh, I see’. And it was no longer there. (former Head of Finance</w:t>
      </w:r>
      <w:r w:rsidR="00807B81" w:rsidRPr="00BF25F2">
        <w:t>, Group</w:t>
      </w:r>
      <w:r w:rsidRPr="00BF25F2">
        <w:t>)</w:t>
      </w:r>
    </w:p>
    <w:p w:rsidR="00B53172" w:rsidRDefault="00E7398D" w:rsidP="00DB3DD9">
      <w:pPr>
        <w:pStyle w:val="Heading2"/>
      </w:pPr>
      <w:r>
        <w:t>Timing of change</w:t>
      </w:r>
    </w:p>
    <w:p w:rsidR="00D77595" w:rsidRPr="00BF25F2" w:rsidRDefault="00D77595" w:rsidP="00C8510E">
      <w:r w:rsidRPr="00BF25F2">
        <w:t>Still, there are important differences to how this change came to be in NorBank</w:t>
      </w:r>
      <w:r w:rsidR="00DF0771" w:rsidRPr="00BF25F2">
        <w:t xml:space="preserve"> compared to Handelsbank</w:t>
      </w:r>
      <w:r w:rsidR="00DF0771" w:rsidRPr="00DB66B0">
        <w:t>en</w:t>
      </w:r>
      <w:r w:rsidRPr="00DB66B0">
        <w:t xml:space="preserve">. </w:t>
      </w:r>
      <w:r w:rsidR="0001018C" w:rsidRPr="00DB66B0">
        <w:t>It can be argued that for people to be receptive to new ideas, crises are a prerequisite</w:t>
      </w:r>
      <w:r w:rsidR="0001018C" w:rsidRPr="00BF25F2">
        <w:t xml:space="preserve">. </w:t>
      </w:r>
      <w:r w:rsidRPr="00BF25F2">
        <w:t>NorBank was in a crisis in 2</w:t>
      </w:r>
      <w:r w:rsidR="00544CBB">
        <w:t>009,</w:t>
      </w:r>
      <w:r w:rsidRPr="00BF25F2">
        <w:t xml:space="preserve"> but certainly not after 2011, and hence there was no sense of urgency to make people feel that it was necessary to change the way </w:t>
      </w:r>
      <w:r w:rsidR="006F381F" w:rsidRPr="00BF25F2">
        <w:t>NorBank</w:t>
      </w:r>
      <w:r w:rsidRPr="00BF25F2">
        <w:t xml:space="preserve"> was led, whereas Handelsbanken in 1970 did perceive that they were in sort of a crisis</w:t>
      </w:r>
      <w:r w:rsidR="006F381F" w:rsidRPr="00BF25F2">
        <w:t xml:space="preserve"> and had to really cut their costs</w:t>
      </w:r>
      <w:r w:rsidRPr="00BF25F2">
        <w:t>.</w:t>
      </w:r>
    </w:p>
    <w:p w:rsidR="00D77595" w:rsidRPr="00BF25F2" w:rsidRDefault="00D77595" w:rsidP="00D77595">
      <w:pPr>
        <w:pStyle w:val="Quote"/>
      </w:pPr>
      <w:r w:rsidRPr="00BF25F2">
        <w:t>Jan Wallander has stated very clearly, when he describes the situation, that he would really underline the difficulty that Handelsbanken was in. And he would admit too that maybe he underlined that more than was the actual case, but he found that it was helpful to keep the people in that special perception that the</w:t>
      </w:r>
      <w:r w:rsidR="00EB31F4">
        <w:t xml:space="preserve"> bank was really in big trouble</w:t>
      </w:r>
      <w:r w:rsidRPr="00BF25F2">
        <w:t xml:space="preserve"> </w:t>
      </w:r>
      <w:r w:rsidR="00EB31F4">
        <w:t>a</w:t>
      </w:r>
      <w:r w:rsidRPr="00BF25F2">
        <w:t xml:space="preserve">nd now we have really to fight for it. </w:t>
      </w:r>
      <w:r w:rsidR="00EB31F4">
        <w:t>‘</w:t>
      </w:r>
      <w:r w:rsidRPr="00BF25F2">
        <w:t>To be able to survive as a bank, we have to bring down costs’. They didn’t have to bring down costs. (former Head of Finance</w:t>
      </w:r>
      <w:r w:rsidR="00807B81" w:rsidRPr="00BF25F2">
        <w:t>, Group</w:t>
      </w:r>
      <w:r w:rsidRPr="00BF25F2">
        <w:t>)</w:t>
      </w:r>
    </w:p>
    <w:p w:rsidR="00740DD2" w:rsidRDefault="005A46F3" w:rsidP="00740DD2">
      <w:r w:rsidRPr="00BF25F2">
        <w:t>According to</w:t>
      </w:r>
      <w:r w:rsidR="00D77595" w:rsidRPr="00BF25F2">
        <w:t xml:space="preserve"> the former H</w:t>
      </w:r>
      <w:r w:rsidRPr="00BF25F2">
        <w:t xml:space="preserve">ead of </w:t>
      </w:r>
      <w:r w:rsidR="00D77595" w:rsidRPr="00BF25F2">
        <w:t>G</w:t>
      </w:r>
      <w:r w:rsidRPr="00BF25F2">
        <w:t xml:space="preserve">roup </w:t>
      </w:r>
      <w:r w:rsidR="00D77595" w:rsidRPr="00BF25F2">
        <w:t>F</w:t>
      </w:r>
      <w:r w:rsidRPr="00BF25F2">
        <w:t xml:space="preserve">inance in NorBank, </w:t>
      </w:r>
      <w:r w:rsidR="00740DD2" w:rsidRPr="00BF25F2">
        <w:t xml:space="preserve">during </w:t>
      </w:r>
      <w:r w:rsidRPr="00BF25F2">
        <w:t>his</w:t>
      </w:r>
      <w:r w:rsidR="00740DD2" w:rsidRPr="00BF25F2">
        <w:t xml:space="preserve"> 35 years of tenure</w:t>
      </w:r>
      <w:r w:rsidRPr="00BF25F2">
        <w:t xml:space="preserve"> in Handelsbanken they</w:t>
      </w:r>
      <w:r w:rsidR="00740DD2" w:rsidRPr="00BF25F2">
        <w:t xml:space="preserve"> went through two financial crises and various deregulations in a decentralized management model and still behaved better and more successful than any of the other </w:t>
      </w:r>
      <w:r w:rsidR="00D07A1F" w:rsidRPr="00BF25F2">
        <w:t xml:space="preserve">comparable </w:t>
      </w:r>
      <w:r w:rsidR="00740DD2" w:rsidRPr="00BF25F2">
        <w:t xml:space="preserve">banks. </w:t>
      </w:r>
      <w:r w:rsidRPr="00BF25F2">
        <w:t xml:space="preserve">And </w:t>
      </w:r>
      <w:r w:rsidR="007C3500" w:rsidRPr="00BF25F2">
        <w:t>so</w:t>
      </w:r>
      <w:r w:rsidRPr="00BF25F2">
        <w:t xml:space="preserve"> </w:t>
      </w:r>
      <w:r w:rsidR="007C3500" w:rsidRPr="00BF25F2">
        <w:t>he was convinced that</w:t>
      </w:r>
      <w:r w:rsidRPr="00BF25F2">
        <w:t xml:space="preserve"> relying on people that really know what’s going on in the market place is ‘the right medicine’ to make sure that the whole organization </w:t>
      </w:r>
      <w:r w:rsidR="007C3500" w:rsidRPr="00BF25F2">
        <w:t>‘</w:t>
      </w:r>
      <w:r w:rsidRPr="00BF25F2">
        <w:t>does the right thing</w:t>
      </w:r>
      <w:r w:rsidR="007C3500" w:rsidRPr="00BF25F2">
        <w:t>’</w:t>
      </w:r>
      <w:r w:rsidRPr="00BF25F2">
        <w:t>.</w:t>
      </w:r>
      <w:r w:rsidR="007C3500" w:rsidRPr="00BF25F2">
        <w:t xml:space="preserve"> </w:t>
      </w:r>
      <w:r w:rsidR="00C8712A" w:rsidRPr="00BF25F2">
        <w:t>A</w:t>
      </w:r>
      <w:r w:rsidR="007C3500" w:rsidRPr="00BF25F2">
        <w:t>ccordingly his feeling was that</w:t>
      </w:r>
      <w:r w:rsidR="00806FF0" w:rsidRPr="00BF25F2">
        <w:t>,</w:t>
      </w:r>
      <w:r w:rsidR="007C3500" w:rsidRPr="00BF25F2">
        <w:t xml:space="preserve"> when NorBank left the financial crisis in 2008-2009 behind, it was an excellent timing for a bank like NorBank to empower its business organization much more and get rid of the detailed formal planning mode</w:t>
      </w:r>
      <w:r w:rsidR="00D47EBF" w:rsidRPr="00BF25F2">
        <w:t xml:space="preserve">. This in turn would be the right way to meet harder competition, larger growth, more regulation, and whatever might be the challenges going forward; and this corresponded to the perceptions of many other people in the bank too. Yet it was </w:t>
      </w:r>
      <w:r w:rsidR="00544CBB">
        <w:t xml:space="preserve">not his but </w:t>
      </w:r>
      <w:r w:rsidR="00D47EBF" w:rsidRPr="00BF25F2">
        <w:t>the top management</w:t>
      </w:r>
      <w:r w:rsidR="00544CBB">
        <w:t>’s decision</w:t>
      </w:r>
      <w:r w:rsidR="00D47EBF" w:rsidRPr="00BF25F2">
        <w:t xml:space="preserve"> to </w:t>
      </w:r>
      <w:r w:rsidR="0017620F" w:rsidRPr="00BF25F2">
        <w:t>make</w:t>
      </w:r>
      <w:r w:rsidR="00D47EBF" w:rsidRPr="00BF25F2">
        <w:t>.</w:t>
      </w:r>
    </w:p>
    <w:p w:rsidR="00D47EBF" w:rsidRPr="00BF25F2" w:rsidRDefault="00D47EBF" w:rsidP="00D47EBF">
      <w:pPr>
        <w:pStyle w:val="Quote"/>
      </w:pPr>
      <w:r w:rsidRPr="00BF25F2">
        <w:lastRenderedPageBreak/>
        <w:t>I have to admit I don’t really know whether one of the reasons that top management felt that this would be the right time to make the business part of the organization more autonomous and empowered, to make the right decisions and to come closer to the customers, and all that. I don’t know whether they felt that the timing was right because the market was not so competitive any longer, or that things weren’t changing that rapidly, or that digitization, for instance, didn’t go as rapidly as it proved to do only a year later or so. I don’t know whether that was one reason why they thought that ‘Let’s take this risk of relying on people because nothing can go very wrong right now anyway’. (former Head of Finance, Group)</w:t>
      </w:r>
    </w:p>
    <w:p w:rsidR="00D827BC" w:rsidRPr="00BF25F2" w:rsidRDefault="00D827BC" w:rsidP="00D827BC">
      <w:r w:rsidRPr="00BF25F2">
        <w:t xml:space="preserve">In addition to the </w:t>
      </w:r>
      <w:r w:rsidR="000E242C" w:rsidRPr="00BF25F2">
        <w:t>advancing forces of change initiative described above</w:t>
      </w:r>
      <w:r w:rsidRPr="00BF25F2">
        <w:t>, the re</w:t>
      </w:r>
      <w:r w:rsidR="00392988" w:rsidRPr="00BF25F2">
        <w:t>levance of budgetary control had</w:t>
      </w:r>
      <w:r w:rsidRPr="00BF25F2">
        <w:t xml:space="preserve"> also been contrasted to the changing banking environment</w:t>
      </w:r>
      <w:r w:rsidR="004E58DA" w:rsidRPr="00BF25F2">
        <w:t xml:space="preserve">, comparable to that of utilities, where nobody </w:t>
      </w:r>
      <w:r w:rsidR="006C1D56" w:rsidRPr="00BF25F2">
        <w:t>expects</w:t>
      </w:r>
      <w:r w:rsidR="004E58DA" w:rsidRPr="00BF25F2">
        <w:t xml:space="preserve"> big growth</w:t>
      </w:r>
      <w:r w:rsidRPr="00BF25F2">
        <w:t xml:space="preserve">. </w:t>
      </w:r>
      <w:r w:rsidR="0053090D">
        <w:t>According to the CFO of Baltic business area, i</w:t>
      </w:r>
      <w:r w:rsidRPr="00BF25F2">
        <w:t xml:space="preserve">n stable markets budgeted numbers are not usually very different from actual numbers achieved last year, hence the relevance of </w:t>
      </w:r>
      <w:r w:rsidR="00B75CE5" w:rsidRPr="00BF25F2">
        <w:t>budgetary control</w:t>
      </w:r>
      <w:r w:rsidRPr="00BF25F2">
        <w:t xml:space="preserve"> is lower and the importance of following up on actuals is higher.</w:t>
      </w:r>
    </w:p>
    <w:p w:rsidR="00D827BC" w:rsidRPr="00BF25F2" w:rsidRDefault="00CF33C3" w:rsidP="00D827BC">
      <w:pPr>
        <w:pStyle w:val="Quote"/>
      </w:pPr>
      <w:r w:rsidRPr="00BF25F2">
        <w:t xml:space="preserve">I think we caught up in this quite quickly in [NorBank] that the banking sector is not going to be a high-growth sector anymore. … </w:t>
      </w:r>
      <w:r w:rsidR="00D827BC" w:rsidRPr="00BF25F2">
        <w:t>So the question is: do you gain a lot by comparing with a budget or comparing with last year’s actuals? (</w:t>
      </w:r>
      <w:r w:rsidR="00D77595" w:rsidRPr="00BF25F2">
        <w:t>CFO, Baltic</w:t>
      </w:r>
      <w:r w:rsidR="00621643">
        <w:t>s</w:t>
      </w:r>
      <w:r w:rsidR="00D827BC" w:rsidRPr="00BF25F2">
        <w:t>)</w:t>
      </w:r>
    </w:p>
    <w:p w:rsidR="00A67FA1" w:rsidRDefault="005C0569" w:rsidP="00AE63BA">
      <w:r w:rsidRPr="00BF25F2">
        <w:rPr>
          <w:rFonts w:cs="Times New Roman"/>
        </w:rPr>
        <w:t xml:space="preserve">Simple planned changes can be explained reasonably well by leader’s ingenuity and/or environmental pressure, such as crisis management; however what usually happens is that organizational change materializes from unplanned or even undesirable antecedents </w:t>
      </w:r>
      <w:r w:rsidRPr="00BF25F2">
        <w:rPr>
          <w:rFonts w:cs="Times New Roman"/>
        </w:rPr>
        <w:fldChar w:fldCharType="begin" w:fldLock="1"/>
      </w:r>
      <w:r w:rsidR="00624B8C" w:rsidRPr="00BF25F2">
        <w:rPr>
          <w:rFonts w:cs="Times New Roman"/>
        </w:rPr>
        <w:instrText>ADDIN CSL_CITATION { "citationItems" : [ { "id" : "ITEM-1", "itemData" : { "ISBN" : "978-3-11-014869-5", "author" : [ { "dropping-particle" : "", "family" : "Czarniawska", "given" : "Barbara", "non-dropping-particle" : "", "parse-names" : false, "suffix" : "" }, { "dropping-particle" : "", "family" : "Joerges", "given" : "Bernward", "non-dropping-particle" : "", "parse-names" : false, "suffix" : "" } ], "chapter-number" : "1", "collection-title" : "de Gruyter Studies in Organization", "container-title" : "Translating organizational change", "editor" : [ { "dropping-particle" : "", "family" : "Czarniawska", "given" : "Barbara", "non-dropping-particle" : "", "parse-names" : false, "suffix" : "" }, { "dropping-particle" : "", "family" : "Sev\u00f3n", "given" : "Guje", "non-dropping-particle" : "", "parse-names" : false, "suffix" : "" } ], "id" : "ITEM-1", "issued" : { "date-parts" : [ [ "1996" ] ] }, "page" : "13-48", "publisher" : "de Gruyter", "publisher-place" : "Berlin, Germany", "title" : "Travel of ideas", "type" : "chapter", "volume" : "56" }, "uris" : [ "http://www.mendeley.com/documents/?uuid=049d6131-534a-4712-8aa7-e4d48805316a" ] } ], "mendeley" : { "formattedCitation" : "(Czarniawska &amp; Joerges, 1996)", "plainTextFormattedCitation" : "(Czarniawska &amp; Joerges, 1996)", "previouslyFormattedCitation" : "(Czarniawska &amp; Joerges, 1996)" }, "properties" : { "noteIndex" : 0 }, "schema" : "https://github.com/citation-style-language/schema/raw/master/csl-citation.json" }</w:instrText>
      </w:r>
      <w:r w:rsidRPr="00BF25F2">
        <w:rPr>
          <w:rFonts w:cs="Times New Roman"/>
        </w:rPr>
        <w:fldChar w:fldCharType="separate"/>
      </w:r>
      <w:r w:rsidRPr="00BF25F2">
        <w:rPr>
          <w:rFonts w:cs="Times New Roman"/>
          <w:noProof/>
        </w:rPr>
        <w:t>(Czarniawska &amp; Joerges, 1996)</w:t>
      </w:r>
      <w:r w:rsidRPr="00BF25F2">
        <w:rPr>
          <w:rFonts w:cs="Times New Roman"/>
        </w:rPr>
        <w:fldChar w:fldCharType="end"/>
      </w:r>
      <w:r w:rsidRPr="00BF25F2">
        <w:rPr>
          <w:rFonts w:cs="Times New Roman"/>
        </w:rPr>
        <w:t xml:space="preserve">. </w:t>
      </w:r>
      <w:r w:rsidR="004E33C7" w:rsidRPr="00BF25F2">
        <w:rPr>
          <w:rFonts w:cs="Times New Roman"/>
        </w:rPr>
        <w:t>T</w:t>
      </w:r>
      <w:r w:rsidR="008240D7" w:rsidRPr="00BF25F2">
        <w:t xml:space="preserve">he </w:t>
      </w:r>
      <w:r w:rsidR="00892624" w:rsidRPr="00BF25F2">
        <w:t>belief of the former H</w:t>
      </w:r>
      <w:r w:rsidR="00D827BC" w:rsidRPr="00BF25F2">
        <w:t xml:space="preserve">ead of </w:t>
      </w:r>
      <w:r w:rsidR="00892624" w:rsidRPr="00BF25F2">
        <w:t>G</w:t>
      </w:r>
      <w:r w:rsidR="00D827BC" w:rsidRPr="00BF25F2">
        <w:t xml:space="preserve">roup </w:t>
      </w:r>
      <w:r w:rsidR="00892624" w:rsidRPr="00BF25F2">
        <w:t>F</w:t>
      </w:r>
      <w:r w:rsidR="00D827BC" w:rsidRPr="00BF25F2">
        <w:t xml:space="preserve">inance </w:t>
      </w:r>
      <w:r w:rsidR="00544CBB">
        <w:t>hence remained</w:t>
      </w:r>
      <w:r w:rsidR="008240D7" w:rsidRPr="00BF25F2">
        <w:t xml:space="preserve"> </w:t>
      </w:r>
      <w:r w:rsidR="00D827BC" w:rsidRPr="00BF25F2">
        <w:t xml:space="preserve">that it is really up to the CEO and the CFO to convince the board fully to support the organizational change. </w:t>
      </w:r>
      <w:r w:rsidR="004E33C7" w:rsidRPr="00BF25F2">
        <w:t>And o</w:t>
      </w:r>
      <w:r w:rsidR="00D827BC" w:rsidRPr="00BF25F2">
        <w:t>nly then</w:t>
      </w:r>
      <w:r w:rsidR="004E58DA" w:rsidRPr="00BF25F2">
        <w:t>, when times change and problems arise,</w:t>
      </w:r>
      <w:r w:rsidR="00D827BC" w:rsidRPr="00BF25F2">
        <w:t xml:space="preserve"> can the new management model sustain and not move back to command</w:t>
      </w:r>
      <w:r w:rsidR="00F7258C" w:rsidRPr="00BF25F2">
        <w:t xml:space="preserve"> and control mode of management</w:t>
      </w:r>
      <w:r w:rsidR="00652A79" w:rsidRPr="00BF25F2">
        <w:t>.</w:t>
      </w:r>
      <w:r w:rsidR="00AE63BA" w:rsidRPr="00BF25F2">
        <w:t xml:space="preserve"> </w:t>
      </w:r>
      <w:r w:rsidR="00810145" w:rsidRPr="00BF25F2">
        <w:t>Although ideas turned unattractive may still be stored in organizations for a possible future use, d</w:t>
      </w:r>
      <w:r w:rsidR="00AE63BA" w:rsidRPr="00BF25F2">
        <w:t xml:space="preserve">einstitutionalization is characterized as the process by which institutionalized standards, explaining the right way of organizing, gradually lose their position </w:t>
      </w:r>
      <w:r w:rsidR="00AE63BA" w:rsidRPr="00BF25F2">
        <w:fldChar w:fldCharType="begin" w:fldLock="1"/>
      </w:r>
      <w:r w:rsidR="004717E0" w:rsidRPr="00BF25F2">
        <w:instrText>ADDIN CSL_CITATION { "citationItems" : [ { "id" : "ITEM-1", "itemData" : { "ISBN" : "978-3-11-014869-5", "author" : [ { "dropping-particle" : "", "family" : "R\u00f8vik", "given" : "Kjell Arne", "non-dropping-particle" : "", "parse-names" : false, "suffix" : "" } ], "chapter-number" : "6", "collection-title" : "de Gruyter Studies in Organization", "container-title" : "Translating organizational change", "editor" : [ { "dropping-particle" : "", "family" : "Czarniawska", "given" : "Barbara", "non-dropping-particle" : "", "parse-names" : false, "suffix" : "" }, { "dropping-particle" : "", "family" : "Sev\u00f3n", "given" : "Guje", "non-dropping-particle" : "", "parse-names" : false, "suffix" : "" } ], "id" : "ITEM-1", "issued" : { "date-parts" : [ [ "1996" ] ] }, "page" : "139-172", "publisher" : "de Gruyter", "publisher-place" : "Berlin, Germany", "title" : "Deinstitutionalization and the logic of fashion", "type" : "chapter" }, "uris" : [ "http://www.mendeley.com/documents/?uuid=8a8d0839-1086-4b41-88bb-f3725cc0930b" ] } ], "mendeley" : { "formattedCitation" : "(R\u00f8vik, 1996)", "plainTextFormattedCitation" : "(R\u00f8vik, 1996)", "previouslyFormattedCitation" : "(R\u00f8vik, 1996)" }, "properties" : { "noteIndex" : 0 }, "schema" : "https://github.com/citation-style-language/schema/raw/master/csl-citation.json" }</w:instrText>
      </w:r>
      <w:r w:rsidR="00AE63BA" w:rsidRPr="00BF25F2">
        <w:fldChar w:fldCharType="separate"/>
      </w:r>
      <w:r w:rsidR="00AE63BA" w:rsidRPr="00BF25F2">
        <w:rPr>
          <w:noProof/>
        </w:rPr>
        <w:t>(Røvik, 1996)</w:t>
      </w:r>
      <w:r w:rsidR="00AE63BA" w:rsidRPr="00BF25F2">
        <w:fldChar w:fldCharType="end"/>
      </w:r>
      <w:r w:rsidR="00605B2C" w:rsidRPr="00BF25F2">
        <w:t>, and that was the idea behind the change initiatives happening in NorBank</w:t>
      </w:r>
      <w:r w:rsidR="00810145" w:rsidRPr="00BF25F2">
        <w:t>.</w:t>
      </w:r>
    </w:p>
    <w:p w:rsidR="00EB31F4" w:rsidRPr="00BF25F2" w:rsidRDefault="005D2734" w:rsidP="00AE63BA">
      <w:r>
        <w:t>The n</w:t>
      </w:r>
      <w:r w:rsidR="00EB31F4">
        <w:t xml:space="preserve">ext subsections describe the </w:t>
      </w:r>
      <w:r w:rsidR="008A0590">
        <w:t>change processes that initiated</w:t>
      </w:r>
      <w:r w:rsidR="00EB31F4">
        <w:t xml:space="preserve"> in </w:t>
      </w:r>
      <w:r w:rsidR="008A0590">
        <w:t xml:space="preserve">two NorBank’s </w:t>
      </w:r>
      <w:r w:rsidR="00DB3DD9">
        <w:t xml:space="preserve">main </w:t>
      </w:r>
      <w:r w:rsidR="008A0590">
        <w:t>business areas</w:t>
      </w:r>
      <w:r w:rsidR="00EB31F4">
        <w:t xml:space="preserve"> </w:t>
      </w:r>
      <w:r w:rsidR="008A0590">
        <w:t>and the unforeseen consequences that followed.</w:t>
      </w:r>
    </w:p>
    <w:p w:rsidR="00152AA5" w:rsidRDefault="006C1079" w:rsidP="00243B51">
      <w:pPr>
        <w:pStyle w:val="Heading2"/>
      </w:pPr>
      <w:r>
        <w:t>Scandinavian</w:t>
      </w:r>
      <w:r w:rsidR="006F7CDB" w:rsidRPr="00BF25F2">
        <w:t xml:space="preserve"> business area</w:t>
      </w:r>
    </w:p>
    <w:p w:rsidR="00C74FF9" w:rsidRPr="00BF25F2" w:rsidRDefault="00C74FF9" w:rsidP="00C74FF9">
      <w:pPr>
        <w:pStyle w:val="Quote"/>
      </w:pPr>
      <w:r w:rsidRPr="00BF25F2">
        <w:t xml:space="preserve">You scrap a couple of columns in the management report, that’s all you do. It doesn’t exist any longer. </w:t>
      </w:r>
      <w:r w:rsidR="009428CE" w:rsidRPr="00BF25F2">
        <w:t>(former H</w:t>
      </w:r>
      <w:r w:rsidRPr="00BF25F2">
        <w:t xml:space="preserve">ead of </w:t>
      </w:r>
      <w:r w:rsidR="009428CE" w:rsidRPr="00BF25F2">
        <w:t>F</w:t>
      </w:r>
      <w:r w:rsidRPr="00BF25F2">
        <w:t>inance</w:t>
      </w:r>
      <w:r w:rsidR="00807B81" w:rsidRPr="00BF25F2">
        <w:t>, Group</w:t>
      </w:r>
      <w:r w:rsidRPr="00BF25F2">
        <w:t>)</w:t>
      </w:r>
    </w:p>
    <w:p w:rsidR="0062274D" w:rsidRPr="00BF25F2" w:rsidRDefault="00946F92" w:rsidP="00953573">
      <w:r w:rsidRPr="00BF25F2">
        <w:t>It may appear that</w:t>
      </w:r>
      <w:r w:rsidR="00A24B22" w:rsidRPr="00BF25F2">
        <w:t xml:space="preserve"> it is simple to take out the budget</w:t>
      </w:r>
      <w:r w:rsidR="00B75CE5" w:rsidRPr="00BF25F2">
        <w:t>ing</w:t>
      </w:r>
      <w:r w:rsidR="00A24B22" w:rsidRPr="00BF25F2">
        <w:t xml:space="preserve"> system after the decision </w:t>
      </w:r>
      <w:r w:rsidR="00816018" w:rsidRPr="00BF25F2">
        <w:t>is</w:t>
      </w:r>
      <w:r w:rsidR="00A24B22" w:rsidRPr="00BF25F2">
        <w:t xml:space="preserve"> made, but t</w:t>
      </w:r>
      <w:r w:rsidR="00E811FD" w:rsidRPr="00BF25F2">
        <w:t xml:space="preserve">here is </w:t>
      </w:r>
      <w:r w:rsidR="00C74FF9" w:rsidRPr="00BF25F2">
        <w:t xml:space="preserve">much </w:t>
      </w:r>
      <w:r w:rsidR="00E811FD" w:rsidRPr="00BF25F2">
        <w:t xml:space="preserve">more that needs to </w:t>
      </w:r>
      <w:r w:rsidR="00C74FF9" w:rsidRPr="00BF25F2">
        <w:t>happen in parallel</w:t>
      </w:r>
      <w:r w:rsidR="00E811FD" w:rsidRPr="00BF25F2">
        <w:t xml:space="preserve"> within the organization </w:t>
      </w:r>
      <w:r w:rsidR="00C74FF9" w:rsidRPr="00BF25F2">
        <w:t xml:space="preserve">in the way it works, enabling and empowering the business part of the organization to work in business sense with its customers. And hence the former </w:t>
      </w:r>
      <w:r w:rsidR="009428CE" w:rsidRPr="00BF25F2">
        <w:t>H</w:t>
      </w:r>
      <w:r w:rsidR="00C74FF9" w:rsidRPr="00BF25F2">
        <w:t xml:space="preserve">ead of </w:t>
      </w:r>
      <w:r w:rsidR="009428CE" w:rsidRPr="00BF25F2">
        <w:t>G</w:t>
      </w:r>
      <w:r w:rsidR="00C74FF9" w:rsidRPr="00BF25F2">
        <w:t xml:space="preserve">roup </w:t>
      </w:r>
      <w:r w:rsidR="009428CE" w:rsidRPr="00BF25F2">
        <w:t>F</w:t>
      </w:r>
      <w:r w:rsidR="00C74FF9" w:rsidRPr="00BF25F2">
        <w:t>inance, after taking on the position offered by the CFO, cont</w:t>
      </w:r>
      <w:r w:rsidR="00695E51" w:rsidRPr="00BF25F2">
        <w:t xml:space="preserve">ributed </w:t>
      </w:r>
      <w:r w:rsidR="00C74FF9" w:rsidRPr="00BF25F2">
        <w:t xml:space="preserve">very concretely </w:t>
      </w:r>
      <w:r w:rsidR="00695E51" w:rsidRPr="00BF25F2">
        <w:t xml:space="preserve">to the change </w:t>
      </w:r>
      <w:r w:rsidR="00C74FF9" w:rsidRPr="00BF25F2">
        <w:t xml:space="preserve">processes in NorBank. </w:t>
      </w:r>
      <w:r w:rsidR="009D7260" w:rsidRPr="00BF25F2">
        <w:t>On top of the conceptual discussions with the top management, h</w:t>
      </w:r>
      <w:r w:rsidR="00C74FF9" w:rsidRPr="00BF25F2">
        <w:t xml:space="preserve">e was </w:t>
      </w:r>
      <w:r w:rsidR="009D7260" w:rsidRPr="00BF25F2">
        <w:t xml:space="preserve">working on financial steering: </w:t>
      </w:r>
      <w:r w:rsidR="00C74FF9" w:rsidRPr="00BF25F2">
        <w:t>changing the measurement systems, making them work better, more credible, more trustworthy, so that people in the business organization could trust that they had the right information to make informed and enlightened decisions in business matters.</w:t>
      </w:r>
      <w:r w:rsidR="009D7260" w:rsidRPr="00BF25F2">
        <w:t xml:space="preserve"> This was supported by having meeting</w:t>
      </w:r>
      <w:r w:rsidR="00940719" w:rsidRPr="00BF25F2">
        <w:t>s</w:t>
      </w:r>
      <w:r w:rsidR="009D7260" w:rsidRPr="00BF25F2">
        <w:t xml:space="preserve"> with lots of people in the organization, both one on one and in larger meetings, where he would explain why Group Finance was </w:t>
      </w:r>
      <w:r w:rsidR="00BF25F2" w:rsidRPr="00BF25F2">
        <w:t>performing</w:t>
      </w:r>
      <w:r w:rsidR="009D7260" w:rsidRPr="00BF25F2">
        <w:t xml:space="preserve"> the change, how these changes would affect the measurement of financial steering, how it would impact the way bank works with customers and the market</w:t>
      </w:r>
      <w:r w:rsidR="00341C04">
        <w:t xml:space="preserve">. According to the former Head of Group </w:t>
      </w:r>
      <w:r w:rsidR="00341C04">
        <w:lastRenderedPageBreak/>
        <w:t>Finance,</w:t>
      </w:r>
      <w:r w:rsidR="00C45CC4" w:rsidRPr="00BF25F2">
        <w:t xml:space="preserve"> people</w:t>
      </w:r>
      <w:r w:rsidR="00C3537E" w:rsidRPr="00BF25F2">
        <w:t xml:space="preserve"> in NorBank</w:t>
      </w:r>
      <w:r w:rsidR="00C45CC4" w:rsidRPr="00BF25F2">
        <w:t xml:space="preserve"> did not really understand </w:t>
      </w:r>
      <w:r w:rsidR="00C3537E" w:rsidRPr="00BF25F2">
        <w:t>the meaning behind</w:t>
      </w:r>
      <w:r w:rsidR="00C45CC4" w:rsidRPr="00BF25F2">
        <w:t xml:space="preserve"> decentralization </w:t>
      </w:r>
      <w:r w:rsidR="00F6028E" w:rsidRPr="00BF25F2">
        <w:t xml:space="preserve">or the concept of beyond budgeting </w:t>
      </w:r>
      <w:r w:rsidR="00C3537E" w:rsidRPr="00BF25F2">
        <w:t>and how it</w:t>
      </w:r>
      <w:r w:rsidR="00C45CC4" w:rsidRPr="00BF25F2">
        <w:t xml:space="preserve"> really supposed to work</w:t>
      </w:r>
      <w:r w:rsidR="009D7260" w:rsidRPr="00BF25F2">
        <w:t>.</w:t>
      </w:r>
    </w:p>
    <w:p w:rsidR="0062274D" w:rsidRPr="00BF25F2" w:rsidRDefault="00C8440F" w:rsidP="009B4A08">
      <w:pPr>
        <w:pStyle w:val="Quote"/>
      </w:pPr>
      <w:r w:rsidRPr="00BF25F2">
        <w:t>W</w:t>
      </w:r>
      <w:r w:rsidR="0062274D" w:rsidRPr="00BF25F2">
        <w:t xml:space="preserve">hen I joined this bank 2.5 years ago, I noted that in a lot of written documents and in the way people express themselves how [NorBank] really works, they would say that we have a decentralized organization. And they would say ‘We need to </w:t>
      </w:r>
      <w:r w:rsidRPr="00BF25F2">
        <w:t>have decentralized organization</w:t>
      </w:r>
      <w:r w:rsidR="0062274D" w:rsidRPr="00BF25F2">
        <w:t xml:space="preserve"> because we want people out there meeting customers to feel that they are mandated to do as good business as possible’. But at the same time as they said that, they had all these management tools that would tie everyone up in following a specific plan, in maximizing short-term sales, </w:t>
      </w:r>
      <w:r w:rsidR="009B4A08" w:rsidRPr="00BF25F2">
        <w:t>…</w:t>
      </w:r>
      <w:r w:rsidR="0062274D" w:rsidRPr="00BF25F2">
        <w:t xml:space="preserve"> to bring down costs. And all that would be imposed on people. And if you impose all these things on to people, and at the same time we wanted to feel that you are empowered to do things, it doesn’t work.</w:t>
      </w:r>
      <w:r w:rsidR="009B4A08" w:rsidRPr="00BF25F2">
        <w:t xml:space="preserve"> (former Head of Finance, Group)</w:t>
      </w:r>
    </w:p>
    <w:p w:rsidR="00953573" w:rsidRPr="00BF25F2" w:rsidRDefault="00953573" w:rsidP="00953573">
      <w:r w:rsidRPr="00BF25F2">
        <w:t xml:space="preserve">According to the former Head of Group Finance, an organization cannot move slowly into a new management model, it has to make the transformation in a short enough time for people to see the full transformation. </w:t>
      </w:r>
      <w:r w:rsidR="00940719" w:rsidRPr="00BF25F2">
        <w:t>People</w:t>
      </w:r>
      <w:r w:rsidRPr="00BF25F2">
        <w:t xml:space="preserve"> have to see ‘we left this place’ and eventually ‘we’ll go to this place’ in management model terms.</w:t>
      </w:r>
    </w:p>
    <w:p w:rsidR="00976979" w:rsidRPr="00BF25F2" w:rsidRDefault="00F06F72" w:rsidP="009274C4">
      <w:r w:rsidRPr="00BF25F2">
        <w:t>What immediately happened in NorBank when it took out the budget</w:t>
      </w:r>
      <w:r w:rsidR="00B75CE5" w:rsidRPr="00BF25F2">
        <w:t>ing</w:t>
      </w:r>
      <w:r w:rsidRPr="00BF25F2">
        <w:t xml:space="preserve"> system was that </w:t>
      </w:r>
      <w:r w:rsidR="00B31A62" w:rsidRPr="00BF25F2">
        <w:t xml:space="preserve">the reward system has also become </w:t>
      </w:r>
      <w:r w:rsidR="005D6349" w:rsidRPr="00BF25F2">
        <w:t>uncoupled from these estimates.</w:t>
      </w:r>
      <w:r w:rsidR="004E790D" w:rsidRPr="00BF25F2">
        <w:t xml:space="preserve"> 3-year postponement of rewards was introduced based on the Group’s overall performance.</w:t>
      </w:r>
      <w:r w:rsidR="009274C4" w:rsidRPr="00BF25F2">
        <w:t xml:space="preserve"> </w:t>
      </w:r>
      <w:r w:rsidR="00B31A62" w:rsidRPr="00BF25F2">
        <w:t xml:space="preserve">Also </w:t>
      </w:r>
      <w:r w:rsidRPr="00BF25F2">
        <w:t xml:space="preserve">a couple of pages were added in the management report where regions were </w:t>
      </w:r>
      <w:r w:rsidR="00D6481D" w:rsidRPr="00BF25F2">
        <w:t>compared</w:t>
      </w:r>
      <w:r w:rsidRPr="00BF25F2">
        <w:t xml:space="preserve"> to regions and b</w:t>
      </w:r>
      <w:r w:rsidR="000B68D6" w:rsidRPr="00BF25F2">
        <w:t>usiness units to business units. Even though a financial reporting system to branch offices in NorBank was</w:t>
      </w:r>
      <w:r w:rsidR="00CC4E1B" w:rsidRPr="00BF25F2">
        <w:t xml:space="preserve"> already in place at that</w:t>
      </w:r>
      <w:r w:rsidR="000B68D6" w:rsidRPr="00BF25F2">
        <w:t xml:space="preserve"> time, it used to be a </w:t>
      </w:r>
      <w:r w:rsidR="00CC4E1B" w:rsidRPr="00BF25F2">
        <w:t xml:space="preserve">rather </w:t>
      </w:r>
      <w:r w:rsidR="000B68D6" w:rsidRPr="00BF25F2">
        <w:t xml:space="preserve">detailed plan set for each branch office, where of utmost importance was </w:t>
      </w:r>
      <w:r w:rsidR="00CC4E1B" w:rsidRPr="00BF25F2">
        <w:t xml:space="preserve">the </w:t>
      </w:r>
      <w:r w:rsidR="000B68D6" w:rsidRPr="00BF25F2">
        <w:t>fulfilment of the plan rather than scoring in the ‘benchmarking thing’.</w:t>
      </w:r>
      <w:r w:rsidR="00976979" w:rsidRPr="00BF25F2">
        <w:t xml:space="preserve"> Identifying the high/low performers is considered as easy in a beyond budgeting organization as it is in a budgeting organization, and so the worst performing managers would also receive guidance to improve their position. But if a branch manager </w:t>
      </w:r>
      <w:r w:rsidR="00235896" w:rsidRPr="00BF25F2">
        <w:t xml:space="preserve">is </w:t>
      </w:r>
      <w:r w:rsidR="00976979" w:rsidRPr="00BF25F2">
        <w:t>identified as a credit manager with bad judgment, fail</w:t>
      </w:r>
      <w:r w:rsidR="00235896" w:rsidRPr="00BF25F2">
        <w:t>s</w:t>
      </w:r>
      <w:r w:rsidR="00976979" w:rsidRPr="00BF25F2">
        <w:t xml:space="preserve"> to keep up a ‘tidy business’ in audition terms, consistently underperform</w:t>
      </w:r>
      <w:r w:rsidR="00235896" w:rsidRPr="00BF25F2">
        <w:t>s</w:t>
      </w:r>
      <w:r w:rsidR="00976979" w:rsidRPr="00BF25F2">
        <w:t xml:space="preserve"> in profitability terms, or fail to adapt to the corporate culture in some way, </w:t>
      </w:r>
      <w:r w:rsidR="00235896" w:rsidRPr="00BF25F2">
        <w:t>e.g. having more than normal amount of customer complaints, then he would be offered some other job in the bank.</w:t>
      </w:r>
    </w:p>
    <w:p w:rsidR="002E5104" w:rsidRPr="00BF25F2" w:rsidRDefault="004F7294" w:rsidP="002E5104">
      <w:r w:rsidRPr="00BF25F2">
        <w:t>The planning</w:t>
      </w:r>
      <w:r w:rsidR="006A340A" w:rsidRPr="00BF25F2">
        <w:t xml:space="preserve"> </w:t>
      </w:r>
      <w:r w:rsidRPr="00BF25F2">
        <w:t xml:space="preserve"> bec</w:t>
      </w:r>
      <w:r w:rsidR="00816018" w:rsidRPr="00BF25F2">
        <w:t>a</w:t>
      </w:r>
      <w:r w:rsidRPr="00BF25F2">
        <w:t>me focused only on measurable activities and</w:t>
      </w:r>
      <w:r w:rsidR="007B19B3" w:rsidRPr="00BF25F2">
        <w:t xml:space="preserve"> not at all on fin</w:t>
      </w:r>
      <w:r w:rsidR="006A340A" w:rsidRPr="00BF25F2">
        <w:t>ancials, done on a yearly basis</w:t>
      </w:r>
      <w:r w:rsidR="007B19B3" w:rsidRPr="00BF25F2">
        <w:t xml:space="preserve"> whereas in some branch offices even more r</w:t>
      </w:r>
      <w:r w:rsidR="006A340A" w:rsidRPr="00BF25F2">
        <w:t>egularly than that.</w:t>
      </w:r>
      <w:r w:rsidR="007B19B3" w:rsidRPr="00BF25F2">
        <w:t xml:space="preserve"> </w:t>
      </w:r>
      <w:r w:rsidR="00E256E5" w:rsidRPr="00BF25F2">
        <w:t xml:space="preserve">The forecasts were still present, but the steering process was not so extensive, which was more of an input for further decision making. </w:t>
      </w:r>
      <w:r w:rsidR="00F06F72" w:rsidRPr="00BF25F2">
        <w:t xml:space="preserve">The focus in the performance review meetings moved away from comparing forecasts at different time periods to examining actual </w:t>
      </w:r>
      <w:r w:rsidR="00F94568" w:rsidRPr="00BF25F2">
        <w:t xml:space="preserve">trends and </w:t>
      </w:r>
      <w:r w:rsidR="00F06F72" w:rsidRPr="00BF25F2">
        <w:t>development</w:t>
      </w:r>
      <w:r w:rsidR="00816018" w:rsidRPr="00BF25F2">
        <w:t>s</w:t>
      </w:r>
      <w:r w:rsidR="00652A79" w:rsidRPr="00BF25F2">
        <w:t>.</w:t>
      </w:r>
      <w:r w:rsidR="002E5104" w:rsidRPr="00BF25F2">
        <w:t xml:space="preserve"> Originally, </w:t>
      </w:r>
      <w:r w:rsidR="002E5104" w:rsidRPr="00CF4F11">
        <w:t>the forecast was</w:t>
      </w:r>
      <w:r w:rsidR="002E5104" w:rsidRPr="00BF25F2">
        <w:t xml:space="preserve"> whatever the management compared it to when measuring performance. As the comparison became less and less useful the forecasts were tended to be rolled more and</w:t>
      </w:r>
      <w:r w:rsidR="008541F8" w:rsidRPr="00BF25F2">
        <w:t xml:space="preserve"> more, putting more effort into</w:t>
      </w:r>
      <w:r w:rsidR="002E5104" w:rsidRPr="00BF25F2">
        <w:t xml:space="preserve"> changing, mitigating the forecasts to make them more aligned with actuals.</w:t>
      </w:r>
    </w:p>
    <w:p w:rsidR="00D25B7C" w:rsidRPr="00BF25F2" w:rsidRDefault="000B68D6" w:rsidP="00D25B7C">
      <w:pPr>
        <w:pStyle w:val="Quote"/>
      </w:pPr>
      <w:r w:rsidRPr="00BF25F2">
        <w:t>T</w:t>
      </w:r>
      <w:r w:rsidR="00D25B7C" w:rsidRPr="00BF25F2">
        <w:t xml:space="preserve">he first performance review meeting I went to in the spring of 2011, as the </w:t>
      </w:r>
      <w:r w:rsidR="007D5B18" w:rsidRPr="00BF25F2">
        <w:t>C</w:t>
      </w:r>
      <w:r w:rsidR="00D25B7C" w:rsidRPr="00BF25F2">
        <w:t xml:space="preserve">hief </w:t>
      </w:r>
      <w:r w:rsidR="007D5B18" w:rsidRPr="00BF25F2">
        <w:t>A</w:t>
      </w:r>
      <w:r w:rsidR="00D25B7C" w:rsidRPr="00BF25F2">
        <w:t>ccountant then, they spent two hours d</w:t>
      </w:r>
      <w:r w:rsidR="004017C3">
        <w:t>iscussing why rolling forecast one</w:t>
      </w:r>
      <w:r w:rsidR="00D25B7C" w:rsidRPr="00BF25F2">
        <w:t xml:space="preserve"> was different than rolling forecast </w:t>
      </w:r>
      <w:r w:rsidR="004017C3">
        <w:t>zero</w:t>
      </w:r>
      <w:r w:rsidR="00D25B7C" w:rsidRPr="00BF25F2">
        <w:t xml:space="preserve"> that year. They didn’t touch on actuals at all. It was just one dream compared to the other dream, and why is this dream different from the previous dream. </w:t>
      </w:r>
      <w:r w:rsidR="002E5104" w:rsidRPr="00BF25F2">
        <w:t>I found that extremely amusing and really shocking for someone who had worked for 36 years in organization always analysing actuals and only actuals. And suddenly I was in a meeting where they would just discuss various guesses. …</w:t>
      </w:r>
      <w:r w:rsidR="00D25B7C" w:rsidRPr="00BF25F2">
        <w:t xml:space="preserve"> </w:t>
      </w:r>
      <w:r w:rsidR="00EF5C9D" w:rsidRPr="00BF25F2">
        <w:t xml:space="preserve">I haven’t met any company that has moved from budgets to rolling forecasts that haven’t actually kept budgets but under a new name. … </w:t>
      </w:r>
      <w:r w:rsidR="00D25B7C" w:rsidRPr="00BF25F2">
        <w:t xml:space="preserve">Now </w:t>
      </w:r>
      <w:r w:rsidR="00EF5C9D" w:rsidRPr="00BF25F2">
        <w:t>[NorBank]</w:t>
      </w:r>
      <w:r w:rsidR="00D25B7C" w:rsidRPr="00BF25F2">
        <w:t xml:space="preserve"> would not have a rolling forecast and a budget</w:t>
      </w:r>
      <w:r w:rsidR="00EF5C9D" w:rsidRPr="00BF25F2">
        <w:t xml:space="preserve">, but we always compare actuals. </w:t>
      </w:r>
      <w:r w:rsidR="00D25B7C" w:rsidRPr="00BF25F2">
        <w:t xml:space="preserve">(former </w:t>
      </w:r>
      <w:r w:rsidR="007D5B18" w:rsidRPr="00BF25F2">
        <w:t>H</w:t>
      </w:r>
      <w:r w:rsidR="00D25B7C" w:rsidRPr="00BF25F2">
        <w:t xml:space="preserve">ead of </w:t>
      </w:r>
      <w:r w:rsidR="007D5B18" w:rsidRPr="00BF25F2">
        <w:t>F</w:t>
      </w:r>
      <w:r w:rsidR="00D25B7C" w:rsidRPr="00BF25F2">
        <w:t>inance</w:t>
      </w:r>
      <w:r w:rsidR="00807B81" w:rsidRPr="00BF25F2">
        <w:t>, Group</w:t>
      </w:r>
      <w:r w:rsidR="00D25B7C" w:rsidRPr="00BF25F2">
        <w:t>)</w:t>
      </w:r>
    </w:p>
    <w:p w:rsidR="00744D51" w:rsidRPr="00BF25F2" w:rsidRDefault="00744D51" w:rsidP="001A488A">
      <w:r w:rsidRPr="00BF25F2">
        <w:t xml:space="preserve">Resource allocation, or investments, is considered really important to a bank, planning and reasoning business cases out of each project, such as an IT investment portfolio, which in </w:t>
      </w:r>
      <w:r w:rsidRPr="00BF25F2">
        <w:lastRenderedPageBreak/>
        <w:t>itself is a strategic decision for the future. And even though this separate decision-making process could not be decentralized in NorBank, where the CEO, the CFO and the Chief IT Officer would oversee this process, budgeting was not seen as helpful.</w:t>
      </w:r>
      <w:r w:rsidR="00954D7C" w:rsidRPr="00BF25F2">
        <w:t xml:space="preserve"> The discussion</w:t>
      </w:r>
      <w:r w:rsidR="002D03ED" w:rsidRPr="00BF25F2">
        <w:t>s</w:t>
      </w:r>
      <w:r w:rsidR="00954D7C" w:rsidRPr="00BF25F2">
        <w:t xml:space="preserve"> on the cost allocations for this were down in the ordinary transfer price committee.</w:t>
      </w:r>
    </w:p>
    <w:p w:rsidR="00744D51" w:rsidRPr="00BF25F2" w:rsidRDefault="00744D51" w:rsidP="00A43A0D">
      <w:pPr>
        <w:pStyle w:val="Quote"/>
      </w:pPr>
      <w:r w:rsidRPr="00BF25F2">
        <w:t>That was one of the ideas I brought with me. And that was something that was very easy to implement here. They could immediately see the problem and how the solution could help the bank.</w:t>
      </w:r>
      <w:r w:rsidR="00A43A0D" w:rsidRPr="00BF25F2">
        <w:t xml:space="preserve"> (former Head of Finance, Group)</w:t>
      </w:r>
    </w:p>
    <w:p w:rsidR="001A488A" w:rsidRPr="00BF25F2" w:rsidRDefault="001A488A" w:rsidP="001A488A">
      <w:r w:rsidRPr="00BF25F2">
        <w:t xml:space="preserve">What also happened in NorBank is that </w:t>
      </w:r>
      <w:r w:rsidR="000B68D6" w:rsidRPr="00BF25F2">
        <w:t xml:space="preserve">in the beginning of 2013 </w:t>
      </w:r>
      <w:r w:rsidRPr="00BF25F2">
        <w:t xml:space="preserve">it changed its organizational structure, attempting </w:t>
      </w:r>
      <w:r w:rsidR="000B68D6" w:rsidRPr="00BF25F2">
        <w:t xml:space="preserve">to </w:t>
      </w:r>
      <w:r w:rsidRPr="00BF25F2">
        <w:t xml:space="preserve">move the decision-making authority closer to the customers. A full management layer that coordinated the </w:t>
      </w:r>
      <w:r w:rsidR="00E75033" w:rsidRPr="00BF25F2">
        <w:t xml:space="preserve">six </w:t>
      </w:r>
      <w:r w:rsidR="001F0AAC">
        <w:t>Scandinavian</w:t>
      </w:r>
      <w:r w:rsidRPr="00BF25F2">
        <w:t xml:space="preserve"> regions</w:t>
      </w:r>
      <w:r w:rsidR="00A96A07" w:rsidRPr="00BF25F2">
        <w:t xml:space="preserve"> </w:t>
      </w:r>
      <w:r w:rsidRPr="00BF25F2">
        <w:t xml:space="preserve">has been taken out, and instead of one manager representing all </w:t>
      </w:r>
      <w:r w:rsidR="001F0AAC">
        <w:t>Scandinavian</w:t>
      </w:r>
      <w:r w:rsidRPr="00BF25F2">
        <w:t xml:space="preserve"> regions, </w:t>
      </w:r>
      <w:r w:rsidR="00A96A07" w:rsidRPr="00BF25F2">
        <w:t xml:space="preserve">which account to about 60% of </w:t>
      </w:r>
      <w:r w:rsidR="00F576A4" w:rsidRPr="00BF25F2">
        <w:t xml:space="preserve">the bank’s </w:t>
      </w:r>
      <w:r w:rsidR="00A96A07" w:rsidRPr="00BF25F2">
        <w:t xml:space="preserve">gross revenue and net income, </w:t>
      </w:r>
      <w:r w:rsidRPr="00BF25F2">
        <w:t xml:space="preserve">every regional manager became part of the top management. These changes </w:t>
      </w:r>
      <w:r w:rsidR="005810F0" w:rsidRPr="00BF25F2">
        <w:t>were</w:t>
      </w:r>
      <w:r w:rsidRPr="00BF25F2">
        <w:t xml:space="preserve"> intended to </w:t>
      </w:r>
      <w:r w:rsidR="00B8518C" w:rsidRPr="00BF25F2">
        <w:t>introduce</w:t>
      </w:r>
      <w:r w:rsidRPr="00BF25F2">
        <w:t xml:space="preserve"> a different leadership, which </w:t>
      </w:r>
      <w:r w:rsidR="005810F0" w:rsidRPr="00BF25F2">
        <w:t>is</w:t>
      </w:r>
      <w:r w:rsidRPr="00BF25F2">
        <w:t xml:space="preserve"> more supportive, reserving, not hanging on to </w:t>
      </w:r>
      <w:r w:rsidR="00D6481D" w:rsidRPr="00BF25F2">
        <w:t>everybody</w:t>
      </w:r>
      <w:r w:rsidRPr="00BF25F2">
        <w:t xml:space="preserve"> and following in detail what they are doing, but nourishing people to wo</w:t>
      </w:r>
      <w:r w:rsidR="005E6F0A" w:rsidRPr="00BF25F2">
        <w:t xml:space="preserve">rk more autonomously as leaders. </w:t>
      </w:r>
      <w:r w:rsidR="00E75033" w:rsidRPr="00BF25F2">
        <w:t>In complex organizations the initially top-down formal process of implementation, dominated by senior management, may become inverted as a means of lateral and bottom-up communication, embodying and reinforcing trust. A</w:t>
      </w:r>
      <w:r w:rsidR="00F576A4" w:rsidRPr="00BF25F2">
        <w:t>ccordingly, a</w:t>
      </w:r>
      <w:r w:rsidR="00E75033" w:rsidRPr="00BF25F2">
        <w:t xml:space="preserve">t that point </w:t>
      </w:r>
      <w:r w:rsidR="005810F0" w:rsidRPr="00BF25F2">
        <w:t>in</w:t>
      </w:r>
      <w:r w:rsidR="00E75033" w:rsidRPr="00BF25F2">
        <w:t xml:space="preserve"> time t</w:t>
      </w:r>
      <w:r w:rsidR="005E6F0A" w:rsidRPr="00BF25F2">
        <w:t xml:space="preserve">he </w:t>
      </w:r>
      <w:r w:rsidR="005810F0" w:rsidRPr="00BF25F2">
        <w:t xml:space="preserve">former </w:t>
      </w:r>
      <w:r w:rsidR="00990F94" w:rsidRPr="00BF25F2">
        <w:t>H</w:t>
      </w:r>
      <w:r w:rsidR="005810F0" w:rsidRPr="00BF25F2">
        <w:t xml:space="preserve">ead of </w:t>
      </w:r>
      <w:r w:rsidR="00990F94" w:rsidRPr="00BF25F2">
        <w:t>G</w:t>
      </w:r>
      <w:r w:rsidR="005810F0" w:rsidRPr="00BF25F2">
        <w:t xml:space="preserve">roup </w:t>
      </w:r>
      <w:r w:rsidR="00990F94" w:rsidRPr="00BF25F2">
        <w:t>Finance</w:t>
      </w:r>
      <w:r w:rsidR="005810F0" w:rsidRPr="00BF25F2">
        <w:t xml:space="preserve"> </w:t>
      </w:r>
      <w:r w:rsidR="005E6F0A" w:rsidRPr="00BF25F2">
        <w:t xml:space="preserve">left his position to become the coach of the </w:t>
      </w:r>
      <w:r w:rsidR="001F0AAC">
        <w:t>Scandinavian</w:t>
      </w:r>
      <w:r w:rsidR="005E6F0A" w:rsidRPr="00BF25F2">
        <w:t xml:space="preserve"> regional managers</w:t>
      </w:r>
      <w:r w:rsidR="00652A79" w:rsidRPr="00BF25F2">
        <w:t>.</w:t>
      </w:r>
    </w:p>
    <w:p w:rsidR="005E6F0A" w:rsidRPr="00BF25F2" w:rsidRDefault="005E6F0A" w:rsidP="005E6F0A">
      <w:pPr>
        <w:pStyle w:val="Quote"/>
      </w:pPr>
      <w:r w:rsidRPr="00BF25F2">
        <w:t xml:space="preserve">I didn’t become a member of the </w:t>
      </w:r>
      <w:r w:rsidR="00990F94" w:rsidRPr="00BF25F2">
        <w:t>G</w:t>
      </w:r>
      <w:r w:rsidRPr="00BF25F2">
        <w:t xml:space="preserve">roup </w:t>
      </w:r>
      <w:r w:rsidR="00990F94" w:rsidRPr="00BF25F2">
        <w:t>E</w:t>
      </w:r>
      <w:r w:rsidRPr="00BF25F2">
        <w:t xml:space="preserve">xecutive </w:t>
      </w:r>
      <w:r w:rsidR="00990F94" w:rsidRPr="00BF25F2">
        <w:t>C</w:t>
      </w:r>
      <w:r w:rsidRPr="00BF25F2">
        <w:t>ommittee, and I thought at the time that that wouldn’t have been a good idea because being outside that particular group of responsibility I would be able to work more independently myself, and in certain matters probably support staff units</w:t>
      </w:r>
      <w:r w:rsidR="00E75033" w:rsidRPr="00BF25F2">
        <w:t>’</w:t>
      </w:r>
      <w:r w:rsidRPr="00BF25F2">
        <w:t xml:space="preserve"> view and in other matters support business view and in other matters support the CEO and whatever I could do. (former </w:t>
      </w:r>
      <w:r w:rsidR="00736644" w:rsidRPr="00BF25F2">
        <w:t>H</w:t>
      </w:r>
      <w:r w:rsidRPr="00BF25F2">
        <w:t xml:space="preserve">ead of </w:t>
      </w:r>
      <w:r w:rsidR="00736644" w:rsidRPr="00BF25F2">
        <w:t>F</w:t>
      </w:r>
      <w:r w:rsidRPr="00BF25F2">
        <w:t>inance</w:t>
      </w:r>
      <w:r w:rsidR="00807B81" w:rsidRPr="00BF25F2">
        <w:t>, Group</w:t>
      </w:r>
      <w:r w:rsidRPr="00BF25F2">
        <w:t>)</w:t>
      </w:r>
    </w:p>
    <w:p w:rsidR="00B8518C" w:rsidRPr="00BF25F2" w:rsidRDefault="00A51F7E" w:rsidP="005A796F">
      <w:r w:rsidRPr="00BF25F2">
        <w:t xml:space="preserve">Regional managers discussed the change </w:t>
      </w:r>
      <w:r w:rsidR="00BF25F2" w:rsidRPr="00BF25F2">
        <w:t>initiatives</w:t>
      </w:r>
      <w:r w:rsidRPr="00BF25F2">
        <w:t xml:space="preserve"> with the former Head of Finance and </w:t>
      </w:r>
      <w:r w:rsidR="00477C3B" w:rsidRPr="00BF25F2">
        <w:t>thus</w:t>
      </w:r>
      <w:r w:rsidRPr="00BF25F2">
        <w:t xml:space="preserve"> </w:t>
      </w:r>
      <w:r w:rsidR="002C5E8E" w:rsidRPr="00BF25F2">
        <w:t>through formal and informal meetings communicated the</w:t>
      </w:r>
      <w:r w:rsidRPr="00BF25F2">
        <w:t xml:space="preserve">se ideas to </w:t>
      </w:r>
      <w:r w:rsidR="0092630C" w:rsidRPr="00BF25F2">
        <w:t>the rest of the bank</w:t>
      </w:r>
      <w:r w:rsidRPr="00BF25F2">
        <w:t xml:space="preserve">. </w:t>
      </w:r>
      <w:r w:rsidR="0092630C" w:rsidRPr="00BF25F2">
        <w:t>Regional managers can hence be viewed as opinion leaders, informally influencing their subordinates in order</w:t>
      </w:r>
      <w:r w:rsidR="000B6B80">
        <w:t xml:space="preserve"> to create acceptance of change;</w:t>
      </w:r>
      <w:r w:rsidR="0092630C" w:rsidRPr="00BF25F2">
        <w:t xml:space="preserve"> and also as change leaders </w:t>
      </w:r>
      <w:r w:rsidR="0092630C" w:rsidRPr="00BF25F2">
        <w:fldChar w:fldCharType="begin" w:fldLock="1"/>
      </w:r>
      <w:r w:rsidR="00E86491" w:rsidRPr="00BF25F2">
        <w:instrText>ADDIN CSL_CITATION { "citationItems" : [ { "id" : "ITEM-1", "itemData" : { "DOI" : "10.1006/mare.1995.1009", "ISSN" : "1044-5005", "abstract" : "This is a longitudinal case study of the changes in the management accounting system and in particular, the management accounting reports, in a division of a large multinational bank. The initial contact with the Division was in September 1990 but, based on interviews and copies of reports, this case begins in 1989 when the Division had many financial reports but basically one management accounting report for managers. Pressures (such as new competitors, developments in information technology, bad debts experience, reducing profits margins and the introduction of new products) initiated the changes in the management accounting system. Both accounts and managers considered that a major change during the period of this case was the increased level of discussion and greater informal contacts between managers and management accountants. Changes such as the new cost allocation methodology, value-for-money exercise, new cost reports, competitive benchmarking and more participative budgeting process all increased the communication between managers and management accountants. However, many management initiatives (such as activity-based costing) either failed or were not implemented and one hypothesis from this case is that such failure is normal in organizations. Such failure became apparent because of the longitudinal nature of this case with its 'freeze-frame' approach. The accountants and managers all agreed that environmental pressures were the primary reasons for many of the changes but that internal factors were also important. The influence of individuals as change agents was particularly significant in this case. The Innes and Mitchell model (1990) of change with motivators, catalysts and facilitators' is developed to include barriers to change, leaders and momentum for change.", "author" : [ { "dropping-particle" : "", "family" : "Cobb", "given" : "Ian", "non-dropping-particle" : "", "parse-names" : false, "suffix" : "" }, { "dropping-particle" : "", "family" : "Helliar", "given" : "Christine", "non-dropping-particle" : "", "parse-names" : false, "suffix" : "" }, { "dropping-particle" : "", "family" : "Innes", "given" : "John", "non-dropping-particle" : "", "parse-names" : false, "suffix" : "" } ], "container-title" : "Management Accounting Research", "id" : "ITEM-1", "issue" : "2", "issued" : { "date-parts" : [ [ "1995", "6" ] ] }, "page" : "155-175", "title" : "Management accounting change in a bank", "type" : "article-journal", "volume" : "6" }, "uris" : [ "http://www.mendeley.com/documents/?uuid=3ab3b647-fb94-4058-afa8-7c8252087b68" ] } ], "mendeley" : { "formattedCitation" : "(Cobb et al., 1995)", "plainTextFormattedCitation" : "(Cobb et al., 1995)", "previouslyFormattedCitation" : "(Cobb et al., 1995)" }, "properties" : { "noteIndex" : 0 }, "schema" : "https://github.com/citation-style-language/schema/raw/master/csl-citation.json" }</w:instrText>
      </w:r>
      <w:r w:rsidR="0092630C" w:rsidRPr="00BF25F2">
        <w:fldChar w:fldCharType="separate"/>
      </w:r>
      <w:r w:rsidR="0092630C" w:rsidRPr="00BF25F2">
        <w:rPr>
          <w:noProof/>
        </w:rPr>
        <w:t>(Cobb et al., 1995)</w:t>
      </w:r>
      <w:r w:rsidR="0092630C" w:rsidRPr="00BF25F2">
        <w:fldChar w:fldCharType="end"/>
      </w:r>
      <w:r w:rsidR="0092630C" w:rsidRPr="00BF25F2">
        <w:t>, i</w:t>
      </w:r>
      <w:r w:rsidR="00FE4794" w:rsidRPr="00BF25F2">
        <w:t>nitiating and i</w:t>
      </w:r>
      <w:r w:rsidR="0092630C" w:rsidRPr="00BF25F2">
        <w:t xml:space="preserve">mplementing changes in their area of </w:t>
      </w:r>
      <w:r w:rsidR="00FE4794" w:rsidRPr="00BF25F2">
        <w:t>influence</w:t>
      </w:r>
      <w:r w:rsidR="0092630C" w:rsidRPr="00BF25F2">
        <w:t xml:space="preserve">. However there were still challenges to empower branch managers in </w:t>
      </w:r>
      <w:r w:rsidR="001F0AAC">
        <w:t>Scandinavian</w:t>
      </w:r>
      <w:r w:rsidR="0092630C" w:rsidRPr="00BF25F2">
        <w:t xml:space="preserve"> regions to work more autonomously. </w:t>
      </w:r>
      <w:r w:rsidR="00395BE4" w:rsidRPr="00BF25F2">
        <w:t xml:space="preserve">Regional controllers </w:t>
      </w:r>
      <w:r w:rsidR="00407BC6" w:rsidRPr="00BF25F2">
        <w:t>ha</w:t>
      </w:r>
      <w:r w:rsidR="00001B47" w:rsidRPr="00BF25F2">
        <w:t>ve</w:t>
      </w:r>
      <w:r w:rsidR="00407BC6" w:rsidRPr="00BF25F2">
        <w:t xml:space="preserve"> since seen</w:t>
      </w:r>
      <w:r w:rsidR="00395BE4" w:rsidRPr="00BF25F2">
        <w:t xml:space="preserve"> their own role </w:t>
      </w:r>
      <w:r w:rsidR="009A5DA8" w:rsidRPr="00BF25F2">
        <w:t>convert</w:t>
      </w:r>
      <w:r w:rsidR="00A64C9A" w:rsidRPr="00BF25F2">
        <w:t xml:space="preserve"> toward</w:t>
      </w:r>
      <w:r w:rsidR="00B71FD5" w:rsidRPr="00BF25F2">
        <w:t>s</w:t>
      </w:r>
      <w:r w:rsidR="00E75033" w:rsidRPr="00BF25F2">
        <w:t xml:space="preserve"> </w:t>
      </w:r>
      <w:r w:rsidR="009A5DA8" w:rsidRPr="00BF25F2">
        <w:t xml:space="preserve">increased </w:t>
      </w:r>
      <w:r w:rsidR="00E75033" w:rsidRPr="00BF25F2">
        <w:t>business orientation</w:t>
      </w:r>
      <w:r w:rsidR="00001B47" w:rsidRPr="00BF25F2">
        <w:t>,</w:t>
      </w:r>
      <w:r w:rsidR="00C4405D" w:rsidRPr="00BF25F2">
        <w:t xml:space="preserve"> </w:t>
      </w:r>
      <w:r w:rsidR="00E75033" w:rsidRPr="00BF25F2">
        <w:t>where</w:t>
      </w:r>
      <w:r w:rsidR="00C4405D" w:rsidRPr="00BF25F2">
        <w:t xml:space="preserve"> the responsibilities have somewhat shifted down to the branch managers</w:t>
      </w:r>
      <w:r w:rsidR="00652A79" w:rsidRPr="00BF25F2">
        <w:t>.</w:t>
      </w:r>
      <w:r w:rsidR="0092630C" w:rsidRPr="00BF25F2">
        <w:t xml:space="preserve"> Even though the plans and the budgets as a tool were no longer there, there was continuing micromanagement towards the branch managers by the regional managers, which at that stage NorBank tried to change.</w:t>
      </w:r>
    </w:p>
    <w:p w:rsidR="009373FE" w:rsidRDefault="006F7CDB" w:rsidP="00F0004C">
      <w:pPr>
        <w:pStyle w:val="Heading2"/>
      </w:pPr>
      <w:r w:rsidRPr="00BF25F2">
        <w:t>Baltic business area</w:t>
      </w:r>
    </w:p>
    <w:p w:rsidR="008D42B7" w:rsidRPr="00BF25F2" w:rsidRDefault="008D42B7" w:rsidP="008D42B7">
      <w:r w:rsidRPr="00BF25F2">
        <w:t xml:space="preserve">Scandinavian management is usually considered to have low workforce mobility, low power distance, teamwork and a democratic but relatively slow decision process </w:t>
      </w:r>
      <w:r w:rsidR="004416B9" w:rsidRPr="00BF25F2">
        <w:fldChar w:fldCharType="begin" w:fldLock="1"/>
      </w:r>
      <w:r w:rsidR="004717E0" w:rsidRPr="00BF25F2">
        <w:instrText>ADDIN CSL_CITATION { "citationItems" : [ { "id" : "ITEM-1", "itemData" : { "ISBN" : "978-1-78254-452-4", "author" : [ { "dropping-particle" : "", "family" : "Johanson", "given" : "Daniel", "non-dropping-particle" : "", "parse-names" : false, "suffix" : "" } ], "chapter-number" : "5", "container-title" : "Managing in dynamic business environments", "editor" : [ { "dropping-particle" : "", "family" : "Kaarb\u00f8e", "given" : "Katarina", "non-dropping-particle" : "", "parse-names" : false, "suffix" : "" }, { "dropping-particle" : "", "family" : "Gooderham", "given" : "Paul N.", "non-dropping-particle" : "", "parse-names" : false, "suffix" : "" }, { "dropping-particle" : "", "family" : "N\u00f8rreklit", "given" : "Hanne", "non-dropping-particle" : "", "parse-names" : false, "suffix" : "" } ], "id" : "ITEM-1", "issued" : { "date-parts" : [ [ "2013" ] ] }, "page" : "69-91", "publisher" : "Edward Elgar", "publisher-place" : "Cheltenham, UK", "title" : "Beyond budgeting from the American and Norwegian perspectives: the embeddedness of management models in corporate governance systems", "type" : "chapter" }, "uris" : [ "http://www.mendeley.com/documents/?uuid=4ecc7e9b-1815-43fb-89fa-9709100543f0" ] } ], "mendeley" : { "formattedCitation" : "(Johanson, 2013)", "plainTextFormattedCitation" : "(Johanson, 2013)", "previouslyFormattedCitation" : "(Johanson, 2013)" }, "properties" : { "noteIndex" : 0 }, "schema" : "https://github.com/citation-style-language/schema/raw/master/csl-citation.json" }</w:instrText>
      </w:r>
      <w:r w:rsidR="004416B9" w:rsidRPr="00BF25F2">
        <w:fldChar w:fldCharType="separate"/>
      </w:r>
      <w:r w:rsidRPr="00BF25F2">
        <w:rPr>
          <w:noProof/>
        </w:rPr>
        <w:t>(Johanson, 2013)</w:t>
      </w:r>
      <w:r w:rsidR="004416B9" w:rsidRPr="00BF25F2">
        <w:fldChar w:fldCharType="end"/>
      </w:r>
      <w:r w:rsidRPr="00BF25F2">
        <w:t xml:space="preserve">, whereas the management style in the Baltic banks and the autonomy of branch managers in particular has been </w:t>
      </w:r>
      <w:r w:rsidR="00396F94">
        <w:t xml:space="preserve">rather </w:t>
      </w:r>
      <w:r w:rsidR="00CE3540" w:rsidRPr="00BF25F2">
        <w:t>changing</w:t>
      </w:r>
      <w:r w:rsidRPr="00BF25F2">
        <w:t xml:space="preserve"> sin</w:t>
      </w:r>
      <w:r w:rsidR="00652A79" w:rsidRPr="00BF25F2">
        <w:t>ce the 1990s.</w:t>
      </w:r>
      <w:r w:rsidR="00A06C19" w:rsidRPr="00BF25F2">
        <w:t xml:space="preserve"> </w:t>
      </w:r>
      <w:r w:rsidR="00C2099B" w:rsidRPr="00BF25F2">
        <w:t>Even though banks were</w:t>
      </w:r>
      <w:r w:rsidR="00A06C19" w:rsidRPr="00BF25F2">
        <w:t xml:space="preserve"> highly centralized </w:t>
      </w:r>
      <w:r w:rsidR="00C2099B" w:rsidRPr="00BF25F2">
        <w:t xml:space="preserve">at that time, managers were in a certain way more autonomous </w:t>
      </w:r>
      <w:r w:rsidR="00A06C19" w:rsidRPr="00BF25F2">
        <w:t>because management tools w</w:t>
      </w:r>
      <w:r w:rsidR="00C2099B" w:rsidRPr="00BF25F2">
        <w:t xml:space="preserve">ere not so advanced. But as the management tools became more sophisticated, </w:t>
      </w:r>
      <w:r w:rsidR="00F47ECE" w:rsidRPr="00BF25F2">
        <w:t xml:space="preserve">the </w:t>
      </w:r>
      <w:r w:rsidR="00C2099B" w:rsidRPr="00BF25F2">
        <w:t>monitoring by top management increased and the plans became much more detailed</w:t>
      </w:r>
      <w:r w:rsidR="00747A71" w:rsidRPr="00BF25F2">
        <w:t xml:space="preserve">, which has not </w:t>
      </w:r>
      <w:r w:rsidR="00F47ECE" w:rsidRPr="00BF25F2">
        <w:t>changed much</w:t>
      </w:r>
      <w:r w:rsidR="00747A71" w:rsidRPr="00BF25F2">
        <w:t xml:space="preserve"> since the financial crisis in 2008.</w:t>
      </w:r>
    </w:p>
    <w:p w:rsidR="00160FB1" w:rsidRPr="00BF25F2" w:rsidRDefault="0062101A" w:rsidP="009D1537">
      <w:r w:rsidRPr="00BF25F2">
        <w:t>Distances that stretch between societies, e.g. c</w:t>
      </w:r>
      <w:r w:rsidRPr="00BF25F2">
        <w:rPr>
          <w:rFonts w:cs="Times New Roman"/>
        </w:rPr>
        <w:t xml:space="preserve">ultural, linguistic, mental, can hence be influential barriers to change within organizations </w:t>
      </w:r>
      <w:r w:rsidRPr="00BF25F2">
        <w:rPr>
          <w:rFonts w:cs="Times New Roman"/>
        </w:rPr>
        <w:fldChar w:fldCharType="begin" w:fldLock="1"/>
      </w:r>
      <w:r w:rsidR="004717E0" w:rsidRPr="00BF25F2">
        <w:rPr>
          <w:rFonts w:cs="Times New Roman"/>
        </w:rPr>
        <w:instrText>ADDIN CSL_CITATION { "citationItems" : [ { "id" : "ITEM-1", "itemData" : { "DOI" : "10.1016/j.mar.2004.12.002", "ISSN" : "1044-5005", "abstract" : "Most changes in accounting are the direct or indirect consequences of diffusion processes. A study of how management accounting innovations are being adjusted and bundled together with other ideas to facilitate entry into new markets may help us to a better understanding of the popularity and adoption of management accounting practices. The present study looks at the communication, diffusion and transformation of the balanced scorecard (BSC) in Sweden from a supply side perspective. The high interpretative viability [Benders and van Veen, 2001. What's in a Fashion? Interpretative viability and management fashions. Organization 8 (1), 33\u201353] of the BSC allows for different interpretations and uses of the concept that could potentially increase the supply side effect in the diffusion process, e.g. by including elements that reduce barriers and resistance to change. We have identified three elements that the propagators of the BSC include in their Swedish BSC package, in order to make the innovation more attractive to a potential Swedish adopter market.", "author" : [ { "dropping-particle" : "", "family" : "Ax", "given" : "Christian", "non-dropping-particle" : "", "parse-names" : false, "suffix" : "" }, { "dropping-particle" : "", "family" : "Bj\u00f8rnenak", "given" : "Trond", "non-dropping-particle" : "", "parse-names" : false, "suffix" : "" } ], "container-title" : "Management Accounting Research", "id" : "ITEM-1", "issue" : "1", "issued" : { "date-parts" : [ [ "2005", "3" ] ] }, "page" : "1-20", "title" : "Bundling and diffusion of management accounting innovations\u2014the case of the balanced scorecard in Sweden", "type" : "article-journal", "volume" : "16" }, "uris" : [ "http://www.mendeley.com/documents/?uuid=73159b87-e6a8-46f5-9c7e-cf7708d1df55" ] } ], "mendeley" : { "formattedCitation" : "(Ax &amp; Bj\u00f8rnenak, 2005)", "plainTextFormattedCitation" : "(Ax &amp; Bj\u00f8rnenak, 2005)", "previouslyFormattedCitation" : "(Ax &amp; Bj\u00f8rnenak, 2005)" }, "properties" : { "noteIndex" : 0 }, "schema" : "https://github.com/citation-style-language/schema/raw/master/csl-citation.json" }</w:instrText>
      </w:r>
      <w:r w:rsidRPr="00BF25F2">
        <w:rPr>
          <w:rFonts w:cs="Times New Roman"/>
        </w:rPr>
        <w:fldChar w:fldCharType="separate"/>
      </w:r>
      <w:r w:rsidRPr="00BF25F2">
        <w:rPr>
          <w:rFonts w:cs="Times New Roman"/>
          <w:noProof/>
        </w:rPr>
        <w:t>(Ax &amp; Bjørnenak, 2005)</w:t>
      </w:r>
      <w:r w:rsidRPr="00BF25F2">
        <w:rPr>
          <w:rFonts w:cs="Times New Roman"/>
        </w:rPr>
        <w:fldChar w:fldCharType="end"/>
      </w:r>
      <w:r w:rsidRPr="00BF25F2">
        <w:rPr>
          <w:rFonts w:cs="Times New Roman"/>
        </w:rPr>
        <w:t xml:space="preserve">. </w:t>
      </w:r>
      <w:r w:rsidR="009D38C2" w:rsidRPr="00BF25F2">
        <w:t xml:space="preserve">In the Baltic </w:t>
      </w:r>
      <w:r w:rsidR="009D38C2" w:rsidRPr="00BF25F2">
        <w:lastRenderedPageBreak/>
        <w:t xml:space="preserve">countries it </w:t>
      </w:r>
      <w:r w:rsidR="008D42B7" w:rsidRPr="00BF25F2">
        <w:t xml:space="preserve">hence </w:t>
      </w:r>
      <w:r w:rsidR="004A4161" w:rsidRPr="00BF25F2">
        <w:t>seemed</w:t>
      </w:r>
      <w:r w:rsidR="009D38C2" w:rsidRPr="00BF25F2">
        <w:t xml:space="preserve"> to be not as necessary to </w:t>
      </w:r>
      <w:r w:rsidR="00160FB1" w:rsidRPr="00BF25F2">
        <w:t xml:space="preserve">transform </w:t>
      </w:r>
      <w:r w:rsidR="004A4161" w:rsidRPr="00BF25F2">
        <w:t>a management model as it wa</w:t>
      </w:r>
      <w:r w:rsidR="00ED1993" w:rsidRPr="00BF25F2">
        <w:t xml:space="preserve">s in </w:t>
      </w:r>
      <w:r w:rsidR="001F0AAC">
        <w:t>Scandinavia</w:t>
      </w:r>
      <w:r w:rsidR="00ED1993" w:rsidRPr="00BF25F2">
        <w:t xml:space="preserve">, because Baltic countries were seen more as emerging markets rather than a mature market and the financial market there is not as complex. Also, Baltic banking operations comprise less than 20% of </w:t>
      </w:r>
      <w:r w:rsidR="004F4173" w:rsidRPr="00BF25F2">
        <w:t xml:space="preserve">the whole Group’s </w:t>
      </w:r>
      <w:r w:rsidR="00ED1993" w:rsidRPr="00BF25F2">
        <w:t xml:space="preserve">gross revenue. </w:t>
      </w:r>
      <w:r w:rsidR="009D38C2" w:rsidRPr="00BF25F2">
        <w:t xml:space="preserve">There </w:t>
      </w:r>
      <w:r w:rsidR="004A4161" w:rsidRPr="00BF25F2">
        <w:t>were</w:t>
      </w:r>
      <w:r w:rsidR="009D38C2" w:rsidRPr="00BF25F2">
        <w:t xml:space="preserve"> changes </w:t>
      </w:r>
      <w:r w:rsidR="004F4173" w:rsidRPr="00BF25F2">
        <w:t xml:space="preserve">happening </w:t>
      </w:r>
      <w:r w:rsidR="00ED1993" w:rsidRPr="00BF25F2">
        <w:t xml:space="preserve">in </w:t>
      </w:r>
      <w:r w:rsidR="004F4173" w:rsidRPr="00BF25F2">
        <w:t xml:space="preserve">the </w:t>
      </w:r>
      <w:r w:rsidR="00ED1993" w:rsidRPr="00BF25F2">
        <w:t>Baltics</w:t>
      </w:r>
      <w:r w:rsidR="004F4173" w:rsidRPr="00BF25F2">
        <w:t>,</w:t>
      </w:r>
      <w:r w:rsidR="00ED1993" w:rsidRPr="00BF25F2">
        <w:t xml:space="preserve"> </w:t>
      </w:r>
      <w:r w:rsidR="009D38C2" w:rsidRPr="00BF25F2">
        <w:t>but in another direction: digitization, reorganization of technical-</w:t>
      </w:r>
      <w:r w:rsidR="00D6481D" w:rsidRPr="00BF25F2">
        <w:t>administrative</w:t>
      </w:r>
      <w:r w:rsidR="009D38C2" w:rsidRPr="00BF25F2">
        <w:t xml:space="preserve"> staff, and not </w:t>
      </w:r>
      <w:r w:rsidR="00160FB1" w:rsidRPr="00BF25F2">
        <w:t xml:space="preserve">really the change of leadership. </w:t>
      </w:r>
      <w:r w:rsidR="00BF25F2" w:rsidRPr="00BF25F2">
        <w:t>O</w:t>
      </w:r>
      <w:r w:rsidR="00911FBF" w:rsidRPr="00BF25F2">
        <w:t xml:space="preserve">rganizational setups in each of the Baltic countries became ‘identical’ in 2013, and in order to try to get as much synergies as possible between the countries, </w:t>
      </w:r>
      <w:r w:rsidR="009D1537" w:rsidRPr="00BF25F2">
        <w:t>p</w:t>
      </w:r>
      <w:r w:rsidR="00911FBF" w:rsidRPr="00BF25F2">
        <w:t xml:space="preserve">an-Baltic competence </w:t>
      </w:r>
      <w:r w:rsidR="00403B21" w:rsidRPr="00BF25F2">
        <w:t>centres</w:t>
      </w:r>
      <w:r w:rsidR="00911FBF" w:rsidRPr="00BF25F2">
        <w:t xml:space="preserve"> were formed</w:t>
      </w:r>
      <w:r w:rsidR="009D1537" w:rsidRPr="00BF25F2">
        <w:t>, which strengthen</w:t>
      </w:r>
      <w:r w:rsidR="00396F94">
        <w:t>ed</w:t>
      </w:r>
      <w:r w:rsidR="009D1537" w:rsidRPr="00BF25F2">
        <w:t xml:space="preserve"> a competitive advantage in the region. </w:t>
      </w:r>
      <w:r w:rsidR="00396F94">
        <w:t>T</w:t>
      </w:r>
      <w:r w:rsidR="00160FB1" w:rsidRPr="00BF25F2">
        <w:t xml:space="preserve">he </w:t>
      </w:r>
      <w:r w:rsidR="009D1537" w:rsidRPr="00BF25F2">
        <w:t>Group’s</w:t>
      </w:r>
      <w:r w:rsidR="00160FB1" w:rsidRPr="00BF25F2">
        <w:t xml:space="preserve"> belief </w:t>
      </w:r>
      <w:r w:rsidR="004A4161" w:rsidRPr="00BF25F2">
        <w:t>has been</w:t>
      </w:r>
      <w:r w:rsidR="00160FB1" w:rsidRPr="00BF25F2">
        <w:t xml:space="preserve"> that </w:t>
      </w:r>
      <w:r w:rsidR="004A4161" w:rsidRPr="00BF25F2">
        <w:t>‘</w:t>
      </w:r>
      <w:r w:rsidR="00160FB1" w:rsidRPr="00BF25F2">
        <w:t>true</w:t>
      </w:r>
      <w:r w:rsidR="004A4161" w:rsidRPr="00BF25F2">
        <w:t>’</w:t>
      </w:r>
      <w:r w:rsidR="00160FB1" w:rsidRPr="00BF25F2">
        <w:t xml:space="preserve"> decentralization should rest on a conviction of trusting each individual member in the organization – making it possible for them to run the business more autonomously at the branch office or the business unit. However, the advantages of the decentralized organization in the Baltics </w:t>
      </w:r>
      <w:r w:rsidR="004F4173" w:rsidRPr="00BF25F2">
        <w:t>were seen as not possible to be</w:t>
      </w:r>
      <w:r w:rsidR="00160FB1" w:rsidRPr="00BF25F2">
        <w:t xml:space="preserve"> achieved at </w:t>
      </w:r>
      <w:r w:rsidR="004A4161" w:rsidRPr="00BF25F2">
        <w:t>that</w:t>
      </w:r>
      <w:r w:rsidR="00C81A89" w:rsidRPr="00BF25F2">
        <w:t xml:space="preserve"> moment.</w:t>
      </w:r>
      <w:r w:rsidR="00DD6C31" w:rsidRPr="00BF25F2">
        <w:t xml:space="preserve"> In certain senses the market in the Baltics was not perceived as mature enough.</w:t>
      </w:r>
    </w:p>
    <w:p w:rsidR="007D1CFE" w:rsidRPr="00BF25F2" w:rsidRDefault="00317BEC" w:rsidP="007D1CFE">
      <w:pPr>
        <w:pStyle w:val="Quote"/>
      </w:pPr>
      <w:r w:rsidRPr="00BF25F2">
        <w:t xml:space="preserve">Because they have been educated and they have been fostered in a highly centralized culture, highly centralized organization, where they hadn’t really even asked for understanding, they haven’t really been required to </w:t>
      </w:r>
      <w:r w:rsidR="0097243A" w:rsidRPr="00BF25F2">
        <w:t xml:space="preserve">understand </w:t>
      </w:r>
      <w:r w:rsidRPr="00BF25F2">
        <w:t>what they were doing, but they have just followed the instructions and orders that have come.</w:t>
      </w:r>
      <w:r w:rsidR="009D38C2" w:rsidRPr="00BF25F2">
        <w:t xml:space="preserve"> (former </w:t>
      </w:r>
      <w:r w:rsidR="0097243A" w:rsidRPr="00BF25F2">
        <w:t>H</w:t>
      </w:r>
      <w:r w:rsidR="009D38C2" w:rsidRPr="00BF25F2">
        <w:t xml:space="preserve">ead of </w:t>
      </w:r>
      <w:r w:rsidR="0097243A" w:rsidRPr="00BF25F2">
        <w:t>F</w:t>
      </w:r>
      <w:r w:rsidR="009D38C2" w:rsidRPr="00BF25F2">
        <w:t>inance</w:t>
      </w:r>
      <w:r w:rsidR="00807B81" w:rsidRPr="00BF25F2">
        <w:t>, Group</w:t>
      </w:r>
      <w:r w:rsidR="009D38C2" w:rsidRPr="00BF25F2">
        <w:t>)</w:t>
      </w:r>
    </w:p>
    <w:p w:rsidR="005575C0" w:rsidRPr="00BF25F2" w:rsidRDefault="005575C0" w:rsidP="005575C0">
      <w:r w:rsidRPr="00BF25F2">
        <w:t xml:space="preserve">One explanation for the continuing use of fixed targets is that employees in the Baltics are not used to working without the predetermined targets that have to be attained, in contrast to the state of affairs in </w:t>
      </w:r>
      <w:r w:rsidR="001F0AAC">
        <w:t>Scandinavia</w:t>
      </w:r>
      <w:r w:rsidRPr="00BF25F2">
        <w:t>.</w:t>
      </w:r>
    </w:p>
    <w:p w:rsidR="00301E97" w:rsidRPr="00BF25F2" w:rsidRDefault="00301E97" w:rsidP="00301E97">
      <w:pPr>
        <w:pStyle w:val="Quote"/>
      </w:pPr>
      <w:r w:rsidRPr="00BF25F2">
        <w:t>So even if they say they do, they don’t really understand the concept. And therefore they still think ‘budget’ even if it’s not budget. (CFO, Ba</w:t>
      </w:r>
      <w:r w:rsidR="00621643">
        <w:t>ltics</w:t>
      </w:r>
      <w:r w:rsidRPr="00BF25F2">
        <w:t>)</w:t>
      </w:r>
    </w:p>
    <w:p w:rsidR="005575C0" w:rsidRPr="00BF25F2" w:rsidRDefault="00301E97" w:rsidP="00291471">
      <w:pPr>
        <w:pStyle w:val="Quote"/>
      </w:pPr>
      <w:r>
        <w:t>W</w:t>
      </w:r>
      <w:r w:rsidR="00DB67B6" w:rsidRPr="00BF25F2">
        <w:t>e have had some pilots where it</w:t>
      </w:r>
      <w:r>
        <w:t xml:space="preserve"> [target setting]</w:t>
      </w:r>
      <w:r w:rsidR="00DB67B6" w:rsidRPr="00BF25F2">
        <w:t xml:space="preserve"> is more flexible, then it doesn’t work really – people are getting immediately too relaxed and then they don’t know how to still make sales at all.</w:t>
      </w:r>
      <w:r w:rsidR="00291471" w:rsidRPr="00BF25F2">
        <w:t xml:space="preserve"> </w:t>
      </w:r>
      <w:r w:rsidR="005575C0" w:rsidRPr="00BF25F2">
        <w:t xml:space="preserve">(CFO, </w:t>
      </w:r>
      <w:r w:rsidR="00621643">
        <w:t>Latvia</w:t>
      </w:r>
      <w:r w:rsidR="005575C0" w:rsidRPr="00BF25F2">
        <w:t>)</w:t>
      </w:r>
    </w:p>
    <w:p w:rsidR="005575C0" w:rsidRPr="00BF25F2" w:rsidRDefault="005575C0" w:rsidP="005575C0">
      <w:pPr>
        <w:pStyle w:val="Quote"/>
      </w:pPr>
      <w:r w:rsidRPr="00BF25F2">
        <w:t xml:space="preserve">The reason why </w:t>
      </w:r>
      <w:r w:rsidR="001F0AAC">
        <w:t>[Scandinavian]</w:t>
      </w:r>
      <w:r w:rsidRPr="00BF25F2">
        <w:t xml:space="preserve"> culture differs from the one here on the other side of the Baltic sea is that people, who work here, they are in a way oriented towards a certain precision, a somewhat clearer understanding of the goals and broader discussions in general,  like ‘what are we going to do, how are we going to plan’. Maybe this is very clear to </w:t>
      </w:r>
      <w:r w:rsidR="001F0AAC">
        <w:t>[Scandinavians]</w:t>
      </w:r>
      <w:r w:rsidRPr="00BF25F2">
        <w:t xml:space="preserve">, but it is not always so on this side. (CFO, </w:t>
      </w:r>
      <w:r w:rsidR="00621643">
        <w:t>Lithuania</w:t>
      </w:r>
      <w:r w:rsidRPr="00BF25F2">
        <w:t>)</w:t>
      </w:r>
    </w:p>
    <w:p w:rsidR="00291D71" w:rsidRPr="00BF25F2" w:rsidRDefault="00291D71" w:rsidP="00291D71">
      <w:r w:rsidRPr="00BF25F2">
        <w:t>Using the concepts of budgeting, forecasting and target setting interchangeably was rather common. According to a financial officer in the Baltics, they perceived their practice as budgeting, which was called forecasting, where the processes have not changed much but the emphasis of delivery and the language were different.</w:t>
      </w:r>
    </w:p>
    <w:p w:rsidR="00512F64" w:rsidRPr="00BF25F2" w:rsidRDefault="00512F64" w:rsidP="00512F64">
      <w:pPr>
        <w:pStyle w:val="Quote"/>
      </w:pPr>
      <w:r w:rsidRPr="00BF25F2">
        <w:t xml:space="preserve">We are more like changing our mindset as we go rather than now we do beyond budgeting from 2014. It’s not the case. So we are transforming in this, kind of going away from the hard budgets, but we still have budgets. We still have, you know, we have the budgeting tools the same, we still follow-up on budgets. </w:t>
      </w:r>
      <w:r w:rsidR="00921E78" w:rsidRPr="00BF25F2">
        <w:t>… So you are not so hardly attached to a certain budget, but it is evaluation. And evaluation still against, I would say, we call it forecast. It’s more like we have gone from the budget to more forecast language. (</w:t>
      </w:r>
      <w:r w:rsidRPr="00BF25F2">
        <w:t xml:space="preserve">CFO, </w:t>
      </w:r>
      <w:r w:rsidR="00621643">
        <w:t>Latvia</w:t>
      </w:r>
      <w:r w:rsidRPr="00BF25F2">
        <w:t>)</w:t>
      </w:r>
    </w:p>
    <w:p w:rsidR="003A3959" w:rsidRPr="00BF25F2" w:rsidRDefault="003A3959" w:rsidP="003A3959">
      <w:pPr>
        <w:pStyle w:val="Quote"/>
      </w:pPr>
      <w:r w:rsidRPr="00BF25F2">
        <w:t>I am sure that we from time to time have, for instance, cost targets and then you can always debate what’s the difference between a cost target and a budget, but it is only one percent of the total costs that has a target… Where do you draw the line? (C</w:t>
      </w:r>
      <w:r w:rsidR="00621643">
        <w:t>FO, Baltics</w:t>
      </w:r>
      <w:r w:rsidRPr="00BF25F2">
        <w:t>)</w:t>
      </w:r>
    </w:p>
    <w:p w:rsidR="00A9059D" w:rsidRPr="00BF25F2" w:rsidRDefault="00BD0106" w:rsidP="0097243A">
      <w:r w:rsidRPr="00BF25F2">
        <w:t xml:space="preserve">The struggles to change the management model </w:t>
      </w:r>
      <w:r w:rsidR="00C81A89" w:rsidRPr="00BF25F2">
        <w:t>were</w:t>
      </w:r>
      <w:r w:rsidRPr="00BF25F2">
        <w:t xml:space="preserve"> also reflected in how forecasts </w:t>
      </w:r>
      <w:r w:rsidR="00C81A89" w:rsidRPr="00BF25F2">
        <w:t>were</w:t>
      </w:r>
      <w:r w:rsidRPr="00BF25F2">
        <w:t xml:space="preserve"> coupled with budget type of thinking</w:t>
      </w:r>
      <w:r w:rsidR="00A9059D" w:rsidRPr="00BF25F2">
        <w:t xml:space="preserve">. Even though there </w:t>
      </w:r>
      <w:r w:rsidR="00C81A89" w:rsidRPr="00BF25F2">
        <w:t>was</w:t>
      </w:r>
      <w:r w:rsidR="00BA3DB0" w:rsidRPr="00BF25F2">
        <w:t xml:space="preserve"> no requirement from the G</w:t>
      </w:r>
      <w:r w:rsidR="00A9059D" w:rsidRPr="00BF25F2">
        <w:t xml:space="preserve">roup </w:t>
      </w:r>
      <w:r w:rsidR="00BA3DB0" w:rsidRPr="00BF25F2">
        <w:t>F</w:t>
      </w:r>
      <w:r w:rsidR="00A9059D" w:rsidRPr="00BF25F2">
        <w:t xml:space="preserve">inance to make any budgets, everyone had to do forecasts. </w:t>
      </w:r>
      <w:r w:rsidR="006D3945" w:rsidRPr="00BF25F2">
        <w:t xml:space="preserve">It’s a tool used in order to give inputs for what decisions to make. </w:t>
      </w:r>
      <w:r w:rsidR="00291D71" w:rsidRPr="00BF25F2">
        <w:t xml:space="preserve">‘When we do forecast, forecast should be really the best </w:t>
      </w:r>
      <w:r w:rsidR="00291D71" w:rsidRPr="00BF25F2">
        <w:lastRenderedPageBreak/>
        <w:t xml:space="preserve">forecast to the best of your abilities. There shouldn’t be any buffers in the forecast. They shouldn’t be conservative. The forecast shouldn’t be a happy forecast. It should just be your best estimate at this moment in time.’ </w:t>
      </w:r>
      <w:r w:rsidR="00A9059D" w:rsidRPr="00BF25F2">
        <w:t xml:space="preserve">And so the Baltics still did budgets </w:t>
      </w:r>
      <w:r w:rsidR="000D4FFC" w:rsidRPr="00BF25F2">
        <w:t xml:space="preserve">annually with a monthly split and high grade of </w:t>
      </w:r>
      <w:r w:rsidR="00403B21">
        <w:t>thoroughness</w:t>
      </w:r>
      <w:r w:rsidR="000D4FFC" w:rsidRPr="00BF25F2">
        <w:t xml:space="preserve"> </w:t>
      </w:r>
      <w:r w:rsidR="00A9059D" w:rsidRPr="00BF25F2">
        <w:t xml:space="preserve">and the local management followed up as if the budgets were made by the </w:t>
      </w:r>
      <w:r w:rsidR="00FB587A" w:rsidRPr="00BF25F2">
        <w:t>G</w:t>
      </w:r>
      <w:r w:rsidR="00A9059D" w:rsidRPr="00BF25F2">
        <w:t>roup.</w:t>
      </w:r>
    </w:p>
    <w:p w:rsidR="00D83A62" w:rsidRPr="00BF25F2" w:rsidRDefault="00D83A62" w:rsidP="00D83A62">
      <w:pPr>
        <w:pStyle w:val="Quote"/>
      </w:pPr>
      <w:r w:rsidRPr="00BF25F2">
        <w:t>I mean that has happened. We send in our forecast for the Baltics to Group, and then we get a signal back from the Group saying ‘You have to reduce your forecasted costs by X, Y or Z</w:t>
      </w:r>
      <w:r w:rsidR="00DB2A7B" w:rsidRPr="00BF25F2">
        <w:t>’. Then it becomes a budget.</w:t>
      </w:r>
      <w:r w:rsidR="0046278D" w:rsidRPr="00BF25F2">
        <w:t xml:space="preserve"> (</w:t>
      </w:r>
      <w:r w:rsidR="00621643">
        <w:t>CFO, Baltics</w:t>
      </w:r>
      <w:r w:rsidR="0046278D" w:rsidRPr="00BF25F2">
        <w:t>)</w:t>
      </w:r>
    </w:p>
    <w:p w:rsidR="005575C0" w:rsidRPr="00BF25F2" w:rsidRDefault="005575C0" w:rsidP="005575C0">
      <w:r w:rsidRPr="00BF25F2">
        <w:t xml:space="preserve">From a 2013 point of view, the </w:t>
      </w:r>
      <w:r w:rsidR="00BC4D62">
        <w:t>Scandinavian</w:t>
      </w:r>
      <w:r w:rsidRPr="00BF25F2">
        <w:t xml:space="preserve"> regions were increasing their costs, hiring new people, whereas the Baltics were very much in a cost saving mood.</w:t>
      </w:r>
      <w:r w:rsidR="00B55881" w:rsidRPr="00BF25F2">
        <w:t xml:space="preserve"> </w:t>
      </w:r>
      <w:r w:rsidR="006C319C" w:rsidRPr="00BF25F2">
        <w:t xml:space="preserve">Yet, the level of costs in the Baltic countries in 2014 has reached such a low level that the focus has changed towards ability to grow revenues, and if that would not happen, then the emphasis would go back to traditional style of management, cutting costs. </w:t>
      </w:r>
      <w:r w:rsidR="00B55881" w:rsidRPr="00BF25F2">
        <w:t xml:space="preserve">But then, the </w:t>
      </w:r>
      <w:r w:rsidR="00277CFA" w:rsidRPr="00BF25F2">
        <w:t xml:space="preserve">perception of </w:t>
      </w:r>
      <w:r w:rsidR="00B55881" w:rsidRPr="00BF25F2">
        <w:t xml:space="preserve">performance review meetings in the Baltics </w:t>
      </w:r>
      <w:r w:rsidR="00277CFA" w:rsidRPr="00BF25F2">
        <w:t>was</w:t>
      </w:r>
      <w:r w:rsidR="00B55881" w:rsidRPr="00BF25F2">
        <w:t xml:space="preserve"> also different from </w:t>
      </w:r>
      <w:r w:rsidR="00277CFA" w:rsidRPr="00BF25F2">
        <w:t>that</w:t>
      </w:r>
      <w:r w:rsidR="00B55881" w:rsidRPr="00BF25F2">
        <w:t xml:space="preserve"> in </w:t>
      </w:r>
      <w:r w:rsidR="00BC4D62">
        <w:t>Scandinavia</w:t>
      </w:r>
      <w:r w:rsidR="00B55881" w:rsidRPr="00BF25F2">
        <w:t>.</w:t>
      </w:r>
    </w:p>
    <w:p w:rsidR="00B55881" w:rsidRDefault="00B55881" w:rsidP="00B55881">
      <w:pPr>
        <w:pStyle w:val="Quote"/>
      </w:pPr>
      <w:r w:rsidRPr="00BF25F2">
        <w:t xml:space="preserve">We are no longer using this [benchmarking]. ... There are so many nuances, such as internal transfer pricing, which are not really under my control, but which are dragging me down... and I don’t really feel like discussing this [with the Group]. ... Also, we have reached such a level that there are no more unprofitable branches. … I can no longer say ‘I am closing you because you are bad or your client base is poor or your potential is unrealized’. Hence this [benchmarking] criterion is no longer </w:t>
      </w:r>
      <w:r w:rsidR="004E790D" w:rsidRPr="00BF25F2">
        <w:t>as effective</w:t>
      </w:r>
      <w:r w:rsidRPr="00BF25F2">
        <w:t xml:space="preserve">. (CFO, </w:t>
      </w:r>
      <w:r w:rsidR="00621643">
        <w:t>Lithuania</w:t>
      </w:r>
      <w:r w:rsidRPr="00BF25F2">
        <w:t>)</w:t>
      </w:r>
    </w:p>
    <w:p w:rsidR="00501739" w:rsidRPr="00BF25F2" w:rsidRDefault="00442CDE" w:rsidP="00501739">
      <w:pPr>
        <w:pStyle w:val="Heading2"/>
      </w:pPr>
      <w:r w:rsidRPr="00BF25F2">
        <w:t>Aftermath</w:t>
      </w:r>
    </w:p>
    <w:p w:rsidR="00461948" w:rsidRPr="00BF25F2" w:rsidRDefault="00972F6E" w:rsidP="00461948">
      <w:r w:rsidRPr="00BF25F2">
        <w:t>The change process that had initially caught on very well has after a while hindered.</w:t>
      </w:r>
      <w:r w:rsidR="00A36D18" w:rsidRPr="00BF25F2">
        <w:t xml:space="preserve"> The managers sent strong positive signals when they got to know that they were </w:t>
      </w:r>
      <w:r w:rsidR="007005EE" w:rsidRPr="00BF25F2">
        <w:t>about</w:t>
      </w:r>
      <w:r w:rsidR="00A36D18" w:rsidRPr="00BF25F2">
        <w:t xml:space="preserve"> to work more autonomously and self-manage their business units. But then top management </w:t>
      </w:r>
      <w:r w:rsidR="007005EE" w:rsidRPr="00BF25F2">
        <w:t>got distressed, feeling that the market was changing more rapidly than expected, the competition was increasing, and the new regulations put a big strain on the whole organization to adapt to them.</w:t>
      </w:r>
      <w:r w:rsidR="00461948" w:rsidRPr="00BF25F2">
        <w:t xml:space="preserve"> In 2009 and up to 2011, NorBank made a Group budget and had a more extensive and f</w:t>
      </w:r>
      <w:r w:rsidR="00184860">
        <w:t>ormalised annual budget process, and</w:t>
      </w:r>
      <w:r w:rsidR="00461948" w:rsidRPr="00BF25F2">
        <w:t xml:space="preserve"> </w:t>
      </w:r>
      <w:r w:rsidR="00184860">
        <w:t>t</w:t>
      </w:r>
      <w:r w:rsidR="00461948" w:rsidRPr="00BF25F2">
        <w:t>he financial result was compared with budget for the respective period. The budget process was completed with a mid-term plan where a 1+3 year forecast</w:t>
      </w:r>
      <w:r w:rsidR="00677830" w:rsidRPr="00BF25F2">
        <w:t xml:space="preserve"> was performed</w:t>
      </w:r>
      <w:r w:rsidR="006F69C1">
        <w:t xml:space="preserve">, which </w:t>
      </w:r>
      <w:r w:rsidR="00461948" w:rsidRPr="00BF25F2">
        <w:t xml:space="preserve">was made approximately six months after the budget process and worked as an input to next </w:t>
      </w:r>
      <w:r w:rsidR="00403B21" w:rsidRPr="00BF25F2">
        <w:t>year’s</w:t>
      </w:r>
      <w:r w:rsidR="00461948" w:rsidRPr="00BF25F2">
        <w:t xml:space="preserve"> budget process. In 2011/2012 the budget was replaced </w:t>
      </w:r>
      <w:r w:rsidR="006F69C1">
        <w:t>by quarterly rolling forecasts, and i</w:t>
      </w:r>
      <w:r w:rsidR="00461948" w:rsidRPr="00BF25F2">
        <w:t xml:space="preserve">n 2012 the rolling forecasts were completed with formal cost targets for each area and the Group as a total. The cost targets were back in 2014 </w:t>
      </w:r>
      <w:r w:rsidR="00EF2C7E" w:rsidRPr="00BF25F2">
        <w:t>since</w:t>
      </w:r>
      <w:r w:rsidR="00461948" w:rsidRPr="00BF25F2">
        <w:t xml:space="preserve"> the focus on operational costs had an increasing importance in the </w:t>
      </w:r>
      <w:r w:rsidR="00EF2C7E" w:rsidRPr="00BF25F2">
        <w:t>preceding</w:t>
      </w:r>
      <w:r w:rsidR="00461948" w:rsidRPr="00BF25F2">
        <w:t xml:space="preserve"> years. This is something that influenced the financial steering and planning processes.</w:t>
      </w:r>
    </w:p>
    <w:p w:rsidR="005A0CCA" w:rsidRPr="00BF25F2" w:rsidRDefault="005A0CCA" w:rsidP="005A0CCA">
      <w:pPr>
        <w:pStyle w:val="Quote"/>
      </w:pPr>
      <w:r w:rsidRPr="00BF25F2">
        <w:t>We didn’t know what target we were going to have in the beginning of the year, because we were told that we</w:t>
      </w:r>
      <w:r w:rsidR="00257AA2">
        <w:t>’</w:t>
      </w:r>
      <w:r w:rsidRPr="00BF25F2">
        <w:t xml:space="preserve">re going to set our own targets. And we did and we set, not the target but which indicators and what we were going to follow up in each region, and then our regional manager went back and said ‘This is my target’ and he made a commitment with [the CEO] and that was part of his target for this region. And then they came back, I think in May, and then they changed it. … Today we have got cost target for the region and we are thinking of setting cost targets also for the branches for the next year. (Regional controller, </w:t>
      </w:r>
      <w:r w:rsidR="00BC4D62">
        <w:t>Scandinavia</w:t>
      </w:r>
      <w:r w:rsidRPr="00BF25F2">
        <w:t>)</w:t>
      </w:r>
    </w:p>
    <w:p w:rsidR="00972F6E" w:rsidRPr="00BF25F2" w:rsidRDefault="00D6481D" w:rsidP="00972F6E">
      <w:pPr>
        <w:pStyle w:val="Quote"/>
      </w:pPr>
      <w:r w:rsidRPr="00BF25F2">
        <w:t>I</w:t>
      </w:r>
      <w:r w:rsidR="00972F6E" w:rsidRPr="00BF25F2">
        <w:t>n this particular situation</w:t>
      </w:r>
      <w:r w:rsidRPr="00BF25F2">
        <w:t>,</w:t>
      </w:r>
      <w:r w:rsidR="00972F6E" w:rsidRPr="00BF25F2">
        <w:t xml:space="preserve"> as they feel, they cannot rely on people doing the right thing up the</w:t>
      </w:r>
      <w:r w:rsidR="000D12E3" w:rsidRPr="00BF25F2">
        <w:t>re in the business organization. … And I think that is the general instinct of so many top managers in complex organizations. They don’t trust people around them to be able to make the right decisions and take the right actions as well as they themselves are able to make decisions and point to the directions people should move in.</w:t>
      </w:r>
      <w:r w:rsidR="00972F6E" w:rsidRPr="00BF25F2">
        <w:t xml:space="preserve"> (former </w:t>
      </w:r>
      <w:r w:rsidR="007005EE" w:rsidRPr="00BF25F2">
        <w:t>H</w:t>
      </w:r>
      <w:r w:rsidR="00972F6E" w:rsidRPr="00BF25F2">
        <w:t xml:space="preserve">ead of </w:t>
      </w:r>
      <w:r w:rsidR="007005EE" w:rsidRPr="00BF25F2">
        <w:t>F</w:t>
      </w:r>
      <w:r w:rsidR="00972F6E" w:rsidRPr="00BF25F2">
        <w:t>inance</w:t>
      </w:r>
      <w:r w:rsidR="00807B81" w:rsidRPr="00BF25F2">
        <w:t>, Group</w:t>
      </w:r>
      <w:r w:rsidR="00972F6E" w:rsidRPr="00BF25F2">
        <w:t>)</w:t>
      </w:r>
    </w:p>
    <w:p w:rsidR="001178C2" w:rsidRPr="00BF25F2" w:rsidRDefault="00DD5C24" w:rsidP="001178C2">
      <w:r w:rsidRPr="00BF25F2">
        <w:lastRenderedPageBreak/>
        <w:t xml:space="preserve">The team that was formed in the beginning of 2013 to coordinate the whole change process was </w:t>
      </w:r>
      <w:r w:rsidR="00954B0B" w:rsidRPr="00BF25F2">
        <w:t xml:space="preserve">already </w:t>
      </w:r>
      <w:r w:rsidRPr="00BF25F2">
        <w:t xml:space="preserve">dissolved </w:t>
      </w:r>
      <w:r w:rsidR="00215829">
        <w:t>by</w:t>
      </w:r>
      <w:r w:rsidRPr="00BF25F2">
        <w:t xml:space="preserve"> the summer of 2013. Instead the responsibility for coordination went back to the top management with the CEO on top of it, who instructed the internal consultancy unit to produce an operational plan where all the changes should be put into</w:t>
      </w:r>
      <w:r w:rsidR="00B96803" w:rsidRPr="00BF25F2">
        <w:t>, which could be seen as an attempt to gain legitimacy for the CEOs change initiatives</w:t>
      </w:r>
      <w:r w:rsidRPr="00BF25F2">
        <w:t xml:space="preserve">. And </w:t>
      </w:r>
      <w:r w:rsidR="008522B6" w:rsidRPr="00BF25F2">
        <w:t xml:space="preserve">so </w:t>
      </w:r>
      <w:r w:rsidRPr="00BF25F2">
        <w:t>the operational plan was dec</w:t>
      </w:r>
      <w:r w:rsidR="00972F6E" w:rsidRPr="00BF25F2">
        <w:t>i</w:t>
      </w:r>
      <w:r w:rsidR="00663B2D" w:rsidRPr="00BF25F2">
        <w:t xml:space="preserve">ded and presented to the board, which the Group Executive Committee felt quite happy about, but which returned the organization to the planning mode, even if the plan was to make the organization more empowered and more decentralized. The written plan was </w:t>
      </w:r>
      <w:r w:rsidR="00F166F6" w:rsidRPr="00BF25F2">
        <w:t>e</w:t>
      </w:r>
      <w:r w:rsidR="00663B2D" w:rsidRPr="00BF25F2">
        <w:t xml:space="preserve">ventually supported and sponsored by the board, making </w:t>
      </w:r>
      <w:r w:rsidR="00403B21" w:rsidRPr="00BF25F2">
        <w:t>everything</w:t>
      </w:r>
      <w:r w:rsidR="00663B2D" w:rsidRPr="00BF25F2">
        <w:t xml:space="preserve"> top-down once again. </w:t>
      </w:r>
      <w:r w:rsidR="001C2C5B" w:rsidRPr="00BF25F2">
        <w:t xml:space="preserve">The situation </w:t>
      </w:r>
      <w:r w:rsidR="00663B2D" w:rsidRPr="00BF25F2">
        <w:t xml:space="preserve">also </w:t>
      </w:r>
      <w:r w:rsidR="008522B6" w:rsidRPr="00BF25F2">
        <w:t>seemed</w:t>
      </w:r>
      <w:r w:rsidR="001C2C5B" w:rsidRPr="00BF25F2">
        <w:t xml:space="preserve"> t</w:t>
      </w:r>
      <w:r w:rsidR="00663B2D" w:rsidRPr="00BF25F2">
        <w:t>o have changed once the former H</w:t>
      </w:r>
      <w:r w:rsidR="001C2C5B" w:rsidRPr="00BF25F2">
        <w:t xml:space="preserve">ead of </w:t>
      </w:r>
      <w:r w:rsidR="00663B2D" w:rsidRPr="00BF25F2">
        <w:t>G</w:t>
      </w:r>
      <w:r w:rsidR="001C2C5B" w:rsidRPr="00BF25F2">
        <w:t xml:space="preserve">roup </w:t>
      </w:r>
      <w:r w:rsidR="00663B2D" w:rsidRPr="00BF25F2">
        <w:t>F</w:t>
      </w:r>
      <w:r w:rsidR="001C2C5B" w:rsidRPr="00BF25F2">
        <w:t>inance</w:t>
      </w:r>
      <w:r w:rsidR="009D1DDD" w:rsidRPr="00BF25F2">
        <w:t>, being a strong leader,</w:t>
      </w:r>
      <w:r w:rsidR="001C2C5B" w:rsidRPr="00BF25F2">
        <w:t xml:space="preserve"> has </w:t>
      </w:r>
      <w:r w:rsidR="00972F6E" w:rsidRPr="00BF25F2">
        <w:t xml:space="preserve">taken </w:t>
      </w:r>
      <w:r w:rsidR="007F24D3" w:rsidRPr="00BF25F2">
        <w:t xml:space="preserve">on </w:t>
      </w:r>
      <w:r w:rsidR="00972F6E" w:rsidRPr="00BF25F2">
        <w:t>other responsibilities</w:t>
      </w:r>
      <w:r w:rsidR="00304C91" w:rsidRPr="00BF25F2">
        <w:t>, which reduced the motivation to adopt the beyond budgeting ideas in NorBank.</w:t>
      </w:r>
    </w:p>
    <w:p w:rsidR="002B55C7" w:rsidRPr="00BF25F2" w:rsidRDefault="003C5939" w:rsidP="000D12E3">
      <w:pPr>
        <w:pStyle w:val="Quote"/>
      </w:pPr>
      <w:r w:rsidRPr="00BF25F2">
        <w:t>And you might very well say that what I was doing was replaced by a 36 pager called the operational plan.</w:t>
      </w:r>
      <w:r w:rsidR="009614CA" w:rsidRPr="00BF25F2">
        <w:t xml:space="preserve"> </w:t>
      </w:r>
      <w:r w:rsidR="000D12E3" w:rsidRPr="00BF25F2">
        <w:t xml:space="preserve">… And it fell out of my hands, so to speak. </w:t>
      </w:r>
      <w:r w:rsidR="009614CA" w:rsidRPr="00BF25F2">
        <w:t>(former Head of Finance, Group)</w:t>
      </w:r>
    </w:p>
    <w:p w:rsidR="009614CA" w:rsidRPr="00514263" w:rsidRDefault="00462F11" w:rsidP="00744D51">
      <w:pPr>
        <w:rPr>
          <w:lang w:val="ru-RU"/>
        </w:rPr>
      </w:pPr>
      <w:r w:rsidRPr="00BF25F2">
        <w:t xml:space="preserve">This change of responsibilities of the former Head of Group Finance was also reflected in how the CFO was receptive of the </w:t>
      </w:r>
      <w:r w:rsidR="00171D3A">
        <w:t>succeeding</w:t>
      </w:r>
      <w:r w:rsidRPr="00BF25F2">
        <w:t xml:space="preserve"> Heads of Group Finance that worked in this role.</w:t>
      </w:r>
    </w:p>
    <w:p w:rsidR="00946F92" w:rsidRPr="00336663" w:rsidRDefault="001C2C5B" w:rsidP="001C2C5B">
      <w:pPr>
        <w:pStyle w:val="Quote"/>
      </w:pPr>
      <w:r w:rsidRPr="00336663">
        <w:t xml:space="preserve">So every once in a while when I speak with [current </w:t>
      </w:r>
      <w:r w:rsidR="00F17A03" w:rsidRPr="00336663">
        <w:t>H</w:t>
      </w:r>
      <w:r w:rsidRPr="00336663">
        <w:t>ead of</w:t>
      </w:r>
      <w:r w:rsidR="00807B81" w:rsidRPr="00336663">
        <w:t xml:space="preserve"> Group Finance</w:t>
      </w:r>
      <w:r w:rsidRPr="00336663">
        <w:t xml:space="preserve">], I tend to feel that he is overly pessimistic, because he himself would like things to be different. But he is, of course, under great pressure himself, being now in charge of </w:t>
      </w:r>
      <w:r w:rsidR="00F17A03" w:rsidRPr="00336663">
        <w:t>G</w:t>
      </w:r>
      <w:r w:rsidRPr="00336663">
        <w:t xml:space="preserve">roup </w:t>
      </w:r>
      <w:r w:rsidR="00F17A03" w:rsidRPr="00336663">
        <w:t>C</w:t>
      </w:r>
      <w:r w:rsidRPr="00336663">
        <w:t xml:space="preserve">ontrol and feeling, maybe, that he doesn’t fully share the ideas on how </w:t>
      </w:r>
      <w:r w:rsidR="00F17A03" w:rsidRPr="00336663">
        <w:t>G</w:t>
      </w:r>
      <w:r w:rsidRPr="00336663">
        <w:t xml:space="preserve">roup </w:t>
      </w:r>
      <w:r w:rsidR="00F17A03" w:rsidRPr="00336663">
        <w:t>C</w:t>
      </w:r>
      <w:r w:rsidRPr="00336663">
        <w:t>ontrol should be pursued with the CFO. And</w:t>
      </w:r>
      <w:r w:rsidR="00514263" w:rsidRPr="00336663">
        <w:rPr>
          <w:lang w:val="en-US"/>
        </w:rPr>
        <w:t>,</w:t>
      </w:r>
      <w:r w:rsidRPr="00336663">
        <w:t xml:space="preserve"> after all</w:t>
      </w:r>
      <w:r w:rsidR="00514263" w:rsidRPr="00336663">
        <w:t>,</w:t>
      </w:r>
      <w:r w:rsidRPr="00336663">
        <w:t xml:space="preserve"> he has to adapt to what his boss says.</w:t>
      </w:r>
    </w:p>
    <w:p w:rsidR="00501739" w:rsidRPr="00336663" w:rsidRDefault="001C2C5B" w:rsidP="001C2C5B">
      <w:pPr>
        <w:pStyle w:val="Quote"/>
      </w:pPr>
      <w:r w:rsidRPr="00336663">
        <w:t xml:space="preserve">I maybe didn’t have to do that so much. I was able to be a little bit more independent in my way of thinking from the CFO. And it appeared to me that he appreciated having someone very close to him that could challenge his way of thinking and his way of acting. And I could do that because I am so terribly old and I am so independent as an employee. I don’t need to be here for any private financial reasons. But I was really happy to be able to see if one could make this bank more adaptive to its market and its customers, and, by doing that, make it more profitable and successful in the long term. [Current </w:t>
      </w:r>
      <w:r w:rsidR="006C0299" w:rsidRPr="00336663">
        <w:t>H</w:t>
      </w:r>
      <w:r w:rsidRPr="00336663">
        <w:t xml:space="preserve">ead of </w:t>
      </w:r>
      <w:r w:rsidR="00807B81" w:rsidRPr="00336663">
        <w:t xml:space="preserve">Group </w:t>
      </w:r>
      <w:r w:rsidR="006C0299" w:rsidRPr="00336663">
        <w:t>F</w:t>
      </w:r>
      <w:r w:rsidRPr="00336663">
        <w:t>inance] doesn’t have that privilege.</w:t>
      </w:r>
      <w:r w:rsidR="006C0299" w:rsidRPr="00336663">
        <w:t xml:space="preserve"> (former H</w:t>
      </w:r>
      <w:r w:rsidRPr="00336663">
        <w:t xml:space="preserve">ead of </w:t>
      </w:r>
      <w:r w:rsidR="006C0299" w:rsidRPr="00336663">
        <w:t>F</w:t>
      </w:r>
      <w:r w:rsidRPr="00336663">
        <w:t>inance</w:t>
      </w:r>
      <w:r w:rsidR="00807B81" w:rsidRPr="00336663">
        <w:t>, Group</w:t>
      </w:r>
      <w:r w:rsidRPr="00336663">
        <w:t>)</w:t>
      </w:r>
    </w:p>
    <w:p w:rsidR="005649EF" w:rsidRPr="00336663" w:rsidRDefault="005649EF" w:rsidP="00744D51">
      <w:r w:rsidRPr="00336663">
        <w:t xml:space="preserve">Planning and performance appraisals, though, seem to have changed </w:t>
      </w:r>
      <w:r w:rsidR="00E61DCC" w:rsidRPr="00336663">
        <w:t xml:space="preserve">in NorBank </w:t>
      </w:r>
      <w:r w:rsidR="003F401D" w:rsidRPr="00336663">
        <w:t>as well</w:t>
      </w:r>
      <w:r w:rsidRPr="00336663">
        <w:t>.</w:t>
      </w:r>
    </w:p>
    <w:p w:rsidR="00FA0916" w:rsidRPr="00336663" w:rsidRDefault="00FA0916" w:rsidP="00FA0916">
      <w:pPr>
        <w:pStyle w:val="Quote"/>
      </w:pPr>
      <w:r w:rsidRPr="00336663">
        <w:t>When you do your follow-up, it doesn’t really matter what you compare with as long as it gives the insight of what’s going on. … You have an explanation of why did the income increase, for instance, compared to last year, what are the reasons, and also what are the reasons for deviation from the forecast. (CFO, Baltic</w:t>
      </w:r>
      <w:r w:rsidR="00621643" w:rsidRPr="00336663">
        <w:t>s</w:t>
      </w:r>
      <w:r w:rsidRPr="00336663">
        <w:t>)</w:t>
      </w:r>
    </w:p>
    <w:p w:rsidR="005649EF" w:rsidRPr="00336663" w:rsidRDefault="005649EF" w:rsidP="005649EF">
      <w:pPr>
        <w:pStyle w:val="Quote"/>
      </w:pPr>
      <w:r w:rsidRPr="00336663">
        <w:t>All units have to have a financial forecast. We will not call it a budget; we will call it the financial forecast. But I mean what’s the difference? … The board will receive forecasts. So [the CFO] will follow up the forecast and compare it with last forecast and see what has changed. (Head of Finance, Group)</w:t>
      </w:r>
    </w:p>
    <w:p w:rsidR="008D6873" w:rsidRPr="00336663" w:rsidRDefault="008D6873" w:rsidP="000E493B">
      <w:pPr>
        <w:pStyle w:val="Quote"/>
      </w:pPr>
      <w:r w:rsidRPr="00336663">
        <w:t xml:space="preserve">I know that the forecasting that is going on in this bank is forecasting not only costs but also revenues, which might be fun to do but is pretty useless. And if </w:t>
      </w:r>
      <w:r w:rsidR="00340B0E" w:rsidRPr="00336663">
        <w:t xml:space="preserve">you </w:t>
      </w:r>
      <w:r w:rsidRPr="00336663">
        <w:t>make these forecasts on revenues as well for business units, which are bound to be wrong because you don’t know what will happen in the market place next year and then you start to assess actions to that forecast, then of course you are in a worst kind of budgeting mode and that doesn’t work. (former Head of Finance, Group)</w:t>
      </w:r>
    </w:p>
    <w:p w:rsidR="00286537" w:rsidRPr="00336663" w:rsidRDefault="001A23AC" w:rsidP="00286537">
      <w:r w:rsidRPr="00336663">
        <w:t>Another introduction</w:t>
      </w:r>
      <w:r w:rsidR="009A23DA" w:rsidRPr="00336663">
        <w:t xml:space="preserve"> </w:t>
      </w:r>
      <w:r w:rsidRPr="00336663">
        <w:t>to No</w:t>
      </w:r>
      <w:r w:rsidR="005042AD" w:rsidRPr="00336663">
        <w:t xml:space="preserve">rBank, </w:t>
      </w:r>
      <w:r w:rsidR="009A23DA" w:rsidRPr="00336663">
        <w:t>a transfer pricing mechanism</w:t>
      </w:r>
      <w:r w:rsidR="00B379ED" w:rsidRPr="00336663">
        <w:t xml:space="preserve">, </w:t>
      </w:r>
      <w:r w:rsidR="005042AD" w:rsidRPr="00336663">
        <w:t xml:space="preserve">called the </w:t>
      </w:r>
      <w:r w:rsidR="00B379ED" w:rsidRPr="00336663">
        <w:t>buy-sell forum,</w:t>
      </w:r>
      <w:r w:rsidR="009A23DA" w:rsidRPr="00336663">
        <w:t xml:space="preserve"> was </w:t>
      </w:r>
      <w:r w:rsidR="005042AD" w:rsidRPr="00336663">
        <w:t xml:space="preserve">initially </w:t>
      </w:r>
      <w:r w:rsidR="009A23DA" w:rsidRPr="00336663">
        <w:t>intended to bring down</w:t>
      </w:r>
      <w:r w:rsidR="005042AD" w:rsidRPr="00336663">
        <w:t xml:space="preserve"> costs</w:t>
      </w:r>
      <w:r w:rsidR="000F309A" w:rsidRPr="00336663">
        <w:t xml:space="preserve">, especially in Group staff </w:t>
      </w:r>
      <w:r w:rsidR="00403B21" w:rsidRPr="00336663">
        <w:t>entities</w:t>
      </w:r>
      <w:r w:rsidR="000F309A" w:rsidRPr="00336663">
        <w:t xml:space="preserve">, where everyone could discuss the distribution principles, but everybody had to pay. </w:t>
      </w:r>
      <w:r w:rsidR="009A23DA" w:rsidRPr="00336663">
        <w:t xml:space="preserve">However, the expectations were not met and thus in the middle of 2014 </w:t>
      </w:r>
      <w:r w:rsidR="00DD5C24" w:rsidRPr="00336663">
        <w:t xml:space="preserve">cost targets </w:t>
      </w:r>
      <w:r w:rsidR="009A23DA" w:rsidRPr="00336663">
        <w:t xml:space="preserve">were </w:t>
      </w:r>
      <w:r w:rsidR="004C5062" w:rsidRPr="00336663">
        <w:t>re</w:t>
      </w:r>
      <w:r w:rsidR="009A23DA" w:rsidRPr="00336663">
        <w:t xml:space="preserve">introduced </w:t>
      </w:r>
      <w:r w:rsidR="00462674" w:rsidRPr="00336663">
        <w:t>onto</w:t>
      </w:r>
      <w:r w:rsidR="00DD5C24" w:rsidRPr="00336663">
        <w:t xml:space="preserve"> business </w:t>
      </w:r>
      <w:r w:rsidR="00DD5C24" w:rsidRPr="00336663">
        <w:lastRenderedPageBreak/>
        <w:t>units</w:t>
      </w:r>
      <w:r w:rsidR="0044411C" w:rsidRPr="00336663">
        <w:t>, restricting the total cost development and losing on some potential profits</w:t>
      </w:r>
      <w:r w:rsidR="00D26653" w:rsidRPr="00336663">
        <w:t>.</w:t>
      </w:r>
      <w:r w:rsidR="00286537" w:rsidRPr="00336663">
        <w:t xml:space="preserve"> And that is different from how Handelsbanken would set cost targets from time to time, where no region of part of the business would be cost controlled not knowing what kind of business was possible in the following year.</w:t>
      </w:r>
    </w:p>
    <w:p w:rsidR="00CB0FEC" w:rsidRPr="00336663" w:rsidRDefault="00CB0FEC" w:rsidP="00CB0FEC">
      <w:pPr>
        <w:pStyle w:val="Quote"/>
      </w:pPr>
      <w:r w:rsidRPr="00336663">
        <w:t xml:space="preserve">So it’s back to step one again, because we were not ready as an entity. The organization could not handle not having budgets. As soon as we didn’t have budgets, costs started to keep away. ... </w:t>
      </w:r>
      <w:r w:rsidR="00D26653" w:rsidRPr="00336663">
        <w:t>So basically our CFO has instead come in and set cost targets for everybody, which is the same thing as saying you have budgets.</w:t>
      </w:r>
      <w:r w:rsidR="0044411C" w:rsidRPr="00336663">
        <w:t xml:space="preserve"> (H</w:t>
      </w:r>
      <w:r w:rsidRPr="00336663">
        <w:t xml:space="preserve">ead of </w:t>
      </w:r>
      <w:r w:rsidR="0044411C" w:rsidRPr="00336663">
        <w:t>F</w:t>
      </w:r>
      <w:r w:rsidRPr="00336663">
        <w:t>inance</w:t>
      </w:r>
      <w:r w:rsidR="00807B81" w:rsidRPr="00336663">
        <w:t>, Group</w:t>
      </w:r>
      <w:r w:rsidRPr="00336663">
        <w:t>)</w:t>
      </w:r>
    </w:p>
    <w:p w:rsidR="009274C4" w:rsidRPr="00336663" w:rsidRDefault="009274C4" w:rsidP="009274C4">
      <w:pPr>
        <w:pStyle w:val="Quote"/>
      </w:pPr>
      <w:r w:rsidRPr="00336663">
        <w:t>So this thing with not having budgets and the buy-sell forum, they are very closely interrelated, but they are not exactly the same thing. But having the buy-sell fora in a way is a prerequisite for us to even start to try to attempt not having budgets, because you have to have something that keeps a pressure and make sure that your costs are not just going wacko. (Head of Finance, Group)</w:t>
      </w:r>
    </w:p>
    <w:p w:rsidR="004148CC" w:rsidRPr="00BF25F2" w:rsidRDefault="0061389A" w:rsidP="00D26653">
      <w:pPr>
        <w:pStyle w:val="Quote"/>
      </w:pPr>
      <w:r w:rsidRPr="00336663">
        <w:t xml:space="preserve">The thing is, the </w:t>
      </w:r>
      <w:r w:rsidR="003900EC" w:rsidRPr="00336663">
        <w:t>[</w:t>
      </w:r>
      <w:r w:rsidRPr="00336663">
        <w:t>NorBank</w:t>
      </w:r>
      <w:r w:rsidR="003900EC" w:rsidRPr="00336663">
        <w:t>]</w:t>
      </w:r>
      <w:r w:rsidRPr="00336663">
        <w:t xml:space="preserve"> operation has not been mature enough to handle this and to get this sort of perpetuum mobile going. … </w:t>
      </w:r>
      <w:r w:rsidR="003900EC" w:rsidRPr="00336663">
        <w:t xml:space="preserve">I would say our organization is not there, they do not understand the cost structure well enough, because they haven’t had this kind of transparency historically. … People are scared that there will be future budgets put on… cost cuts put on them. So they tend to… despite that you have this kind of way of following up… they tend to then keep a buffer. … </w:t>
      </w:r>
      <w:r w:rsidR="00050A22" w:rsidRPr="00336663">
        <w:t xml:space="preserve">We will see how maturity sort of develops over time. …  </w:t>
      </w:r>
      <w:r w:rsidR="00CF46B7" w:rsidRPr="00336663">
        <w:t>So by keeping the buy-sell forum and by trying to utilize some of the positive spin-offs, remains to see how much of those we will find, hopefully we can slowly prepare the company for a sort of more mature businessmanship, where we eventually can actually plan and buy and sell services in a way that we keep each other under control without needing a CFO saying ‘You can’</w:t>
      </w:r>
      <w:r w:rsidR="004148CC" w:rsidRPr="00336663">
        <w:t>t increase you costs’ and so on.</w:t>
      </w:r>
      <w:r w:rsidR="00286537" w:rsidRPr="00336663">
        <w:t xml:space="preserve"> (H</w:t>
      </w:r>
      <w:r w:rsidR="00CB0FEC" w:rsidRPr="00336663">
        <w:t xml:space="preserve">ead of </w:t>
      </w:r>
      <w:r w:rsidR="00286537" w:rsidRPr="00336663">
        <w:t>F</w:t>
      </w:r>
      <w:r w:rsidR="00CB0FEC" w:rsidRPr="00336663">
        <w:t>inance</w:t>
      </w:r>
      <w:r w:rsidR="00807B81" w:rsidRPr="00336663">
        <w:t>, Group</w:t>
      </w:r>
      <w:r w:rsidR="00CB0FEC" w:rsidRPr="00336663">
        <w:t>)</w:t>
      </w:r>
    </w:p>
    <w:p w:rsidR="00A870E7" w:rsidRDefault="00A870E7" w:rsidP="00A870E7">
      <w:pPr>
        <w:pStyle w:val="Heading1"/>
      </w:pPr>
      <w:r w:rsidRPr="00BF25F2">
        <w:t>Discussion</w:t>
      </w:r>
      <w:r w:rsidR="00DD0A31" w:rsidRPr="00BF25F2">
        <w:t xml:space="preserve"> and conclusions</w:t>
      </w:r>
    </w:p>
    <w:p w:rsidR="0091629A" w:rsidRDefault="000725D9" w:rsidP="00A870E7">
      <w:r w:rsidRPr="00BF25F2">
        <w:t xml:space="preserve">In this section, </w:t>
      </w:r>
      <w:r w:rsidR="007D1F87" w:rsidRPr="00BF25F2">
        <w:t>Kasurinen’s accounting change framew</w:t>
      </w:r>
      <w:r w:rsidR="00FB11B6" w:rsidRPr="00BF25F2">
        <w:t xml:space="preserve">ork </w:t>
      </w:r>
      <w:r w:rsidR="0097618D" w:rsidRPr="00BF25F2">
        <w:t xml:space="preserve">is </w:t>
      </w:r>
      <w:r w:rsidR="00FB11B6" w:rsidRPr="00BF25F2">
        <w:t>applied to the case</w:t>
      </w:r>
      <w:r w:rsidR="00CF7299" w:rsidRPr="00BF25F2">
        <w:t xml:space="preserve"> of NorBank</w:t>
      </w:r>
      <w:r w:rsidR="007D1F87" w:rsidRPr="00BF25F2">
        <w:t xml:space="preserve">, </w:t>
      </w:r>
      <w:r w:rsidR="00403B21" w:rsidRPr="00BF25F2">
        <w:t>analysing</w:t>
      </w:r>
      <w:r w:rsidRPr="00BF25F2">
        <w:t xml:space="preserve"> how and why the change initiative happened within the bank.</w:t>
      </w:r>
      <w:r w:rsidR="009C5466">
        <w:t xml:space="preserve"> </w:t>
      </w:r>
      <w:r w:rsidR="00CF7299" w:rsidRPr="00BF25F2">
        <w:t>The</w:t>
      </w:r>
      <w:r w:rsidR="00D931FA" w:rsidRPr="00BF25F2">
        <w:t xml:space="preserve"> </w:t>
      </w:r>
      <w:r w:rsidR="00CF7299" w:rsidRPr="00BF25F2">
        <w:t>advancing forces</w:t>
      </w:r>
      <w:r w:rsidR="00D931FA" w:rsidRPr="00BF25F2">
        <w:t xml:space="preserve"> </w:t>
      </w:r>
      <w:r w:rsidR="00CF7299" w:rsidRPr="00BF25F2">
        <w:t>of change</w:t>
      </w:r>
      <w:r w:rsidR="00D931FA" w:rsidRPr="00BF25F2">
        <w:t xml:space="preserve"> w</w:t>
      </w:r>
      <w:r w:rsidR="00CF7299" w:rsidRPr="00BF25F2">
        <w:t xml:space="preserve">ere </w:t>
      </w:r>
      <w:r w:rsidR="005913B7" w:rsidRPr="00BF25F2">
        <w:t xml:space="preserve">all </w:t>
      </w:r>
      <w:r w:rsidR="00CF7299" w:rsidRPr="00BF25F2">
        <w:t>present during the change initiatives in NorBank</w:t>
      </w:r>
      <w:r w:rsidR="00542463" w:rsidRPr="00BF25F2">
        <w:t>.</w:t>
      </w:r>
      <w:r w:rsidR="00CF7299" w:rsidRPr="00BF25F2">
        <w:t xml:space="preserve"> </w:t>
      </w:r>
      <w:r w:rsidR="0091629A" w:rsidRPr="00BF25F2">
        <w:t xml:space="preserve">Motivation to change budgetary control </w:t>
      </w:r>
      <w:r w:rsidR="005710C6" w:rsidRPr="00BF25F2">
        <w:t xml:space="preserve">within NorBank </w:t>
      </w:r>
      <w:r w:rsidR="0091629A" w:rsidRPr="00BF25F2">
        <w:t xml:space="preserve">along with </w:t>
      </w:r>
      <w:r w:rsidR="005710C6" w:rsidRPr="00BF25F2">
        <w:t>its</w:t>
      </w:r>
      <w:r w:rsidR="0091629A" w:rsidRPr="00BF25F2">
        <w:t xml:space="preserve"> management model was influenced by several </w:t>
      </w:r>
      <w:r w:rsidR="0096722B" w:rsidRPr="00BF25F2">
        <w:t xml:space="preserve">general </w:t>
      </w:r>
      <w:r w:rsidR="0091629A" w:rsidRPr="00BF25F2">
        <w:t>factors. Relative market stability that occurred after trac</w:t>
      </w:r>
      <w:r w:rsidR="0039234C" w:rsidRPr="00BF25F2">
        <w:t>es of financial crisis have dis</w:t>
      </w:r>
      <w:r w:rsidR="0091629A" w:rsidRPr="00BF25F2">
        <w:t>a</w:t>
      </w:r>
      <w:r w:rsidR="0039234C" w:rsidRPr="00BF25F2">
        <w:t>p</w:t>
      </w:r>
      <w:r w:rsidR="0091629A" w:rsidRPr="00BF25F2">
        <w:t>peared seems to be the general motivator of change in NorBank. C</w:t>
      </w:r>
      <w:r w:rsidR="00CA0C47" w:rsidRPr="00BF25F2">
        <w:t xml:space="preserve">ertainty in economic conditions </w:t>
      </w:r>
      <w:r w:rsidR="00A16C46" w:rsidRPr="00BF25F2">
        <w:t xml:space="preserve">and </w:t>
      </w:r>
      <w:r w:rsidR="0091629A" w:rsidRPr="00BF25F2">
        <w:t xml:space="preserve">unaffected level of competition in the financial market motivated NorBank to reassess its management </w:t>
      </w:r>
      <w:r w:rsidR="00CA0C47" w:rsidRPr="00BF25F2">
        <w:t>structure and formal budgeting system</w:t>
      </w:r>
      <w:r w:rsidR="0091629A" w:rsidRPr="00BF25F2">
        <w:t xml:space="preserve">, </w:t>
      </w:r>
      <w:r w:rsidR="003973DF" w:rsidRPr="00BF25F2">
        <w:t>since</w:t>
      </w:r>
      <w:r w:rsidR="00CA0C47" w:rsidRPr="00BF25F2">
        <w:t xml:space="preserve"> it did not </w:t>
      </w:r>
      <w:r w:rsidR="003973DF" w:rsidRPr="00BF25F2">
        <w:t>aid</w:t>
      </w:r>
      <w:r w:rsidR="0091629A" w:rsidRPr="00BF25F2">
        <w:t xml:space="preserve"> managers in their decision-making process </w:t>
      </w:r>
      <w:r w:rsidR="005710C6" w:rsidRPr="00BF25F2">
        <w:t>to simultaneously meet the plan and satisfy customer needs</w:t>
      </w:r>
      <w:r w:rsidR="0091629A" w:rsidRPr="00BF25F2">
        <w:t>.</w:t>
      </w:r>
      <w:r w:rsidR="00CA0C47" w:rsidRPr="00BF25F2">
        <w:t xml:space="preserve"> </w:t>
      </w:r>
      <w:r w:rsidR="00444D2F" w:rsidRPr="00BF25F2">
        <w:t xml:space="preserve">In the </w:t>
      </w:r>
      <w:r w:rsidR="006C1079">
        <w:t>Scandinavian</w:t>
      </w:r>
      <w:r w:rsidR="00444D2F" w:rsidRPr="00BF25F2">
        <w:t xml:space="preserve"> banking context, the successful implementation of beyond budgeting ideas in H</w:t>
      </w:r>
      <w:r w:rsidR="003973DF" w:rsidRPr="00BF25F2">
        <w:t>andelsbanken is not sufficient</w:t>
      </w:r>
      <w:r w:rsidR="00444D2F" w:rsidRPr="00BF25F2">
        <w:t xml:space="preserve"> for changes to materialize in other major </w:t>
      </w:r>
      <w:r w:rsidR="006C1079">
        <w:t>Scandinavian</w:t>
      </w:r>
      <w:r w:rsidR="00444D2F" w:rsidRPr="00BF25F2">
        <w:t xml:space="preserve"> banks, </w:t>
      </w:r>
      <w:r w:rsidR="003973DF" w:rsidRPr="00BF25F2">
        <w:t xml:space="preserve">but it </w:t>
      </w:r>
      <w:r w:rsidR="00403B21" w:rsidRPr="00BF25F2">
        <w:t>motivated</w:t>
      </w:r>
      <w:r w:rsidR="003973DF" w:rsidRPr="00BF25F2">
        <w:t xml:space="preserve"> </w:t>
      </w:r>
      <w:r w:rsidR="00444D2F" w:rsidRPr="00BF25F2">
        <w:t>NorBank</w:t>
      </w:r>
      <w:r w:rsidR="003973DF" w:rsidRPr="00BF25F2">
        <w:t xml:space="preserve"> </w:t>
      </w:r>
      <w:r w:rsidR="00724ECD">
        <w:t xml:space="preserve">in </w:t>
      </w:r>
      <w:r w:rsidR="003973DF" w:rsidRPr="00BF25F2">
        <w:t>its endeavour</w:t>
      </w:r>
      <w:r w:rsidR="00444D2F" w:rsidRPr="00BF25F2">
        <w:t xml:space="preserve">. </w:t>
      </w:r>
      <w:r w:rsidR="00CA0C47" w:rsidRPr="00BF25F2">
        <w:t xml:space="preserve">It is important to constantly monitor external environment to be aware when change </w:t>
      </w:r>
      <w:r w:rsidR="00403B21" w:rsidRPr="00BF25F2">
        <w:t>in</w:t>
      </w:r>
      <w:r w:rsidR="00CA0C47" w:rsidRPr="00BF25F2">
        <w:t xml:space="preserve"> management accounting systems is required.</w:t>
      </w:r>
    </w:p>
    <w:p w:rsidR="00401802" w:rsidRPr="00BF25F2" w:rsidRDefault="00CF7299" w:rsidP="00401802">
      <w:r w:rsidRPr="00BF25F2">
        <w:t xml:space="preserve">While the motivators </w:t>
      </w:r>
      <w:r w:rsidR="00403B21" w:rsidRPr="00BF25F2">
        <w:t>signalled</w:t>
      </w:r>
      <w:r w:rsidRPr="00BF25F2">
        <w:t xml:space="preserve"> NorBank </w:t>
      </w:r>
      <w:r w:rsidR="003973DF" w:rsidRPr="00BF25F2">
        <w:t xml:space="preserve">of </w:t>
      </w:r>
      <w:r w:rsidRPr="00BF25F2">
        <w:t xml:space="preserve">the need </w:t>
      </w:r>
      <w:r w:rsidR="003973DF" w:rsidRPr="00BF25F2">
        <w:t>to</w:t>
      </w:r>
      <w:r w:rsidRPr="00BF25F2">
        <w:t xml:space="preserve"> adapt its management model, catalysts are more directly associated with the </w:t>
      </w:r>
      <w:r w:rsidR="00BC3433" w:rsidRPr="00BF25F2">
        <w:t>forces stimulating change.</w:t>
      </w:r>
      <w:r w:rsidR="00A16C46" w:rsidRPr="00BF25F2">
        <w:t xml:space="preserve"> The increased pressure on banks to enhance </w:t>
      </w:r>
      <w:r w:rsidR="00BF4B5A" w:rsidRPr="00BF25F2">
        <w:t xml:space="preserve">their </w:t>
      </w:r>
      <w:r w:rsidR="00A16C46" w:rsidRPr="00BF25F2">
        <w:t>accountability</w:t>
      </w:r>
      <w:r w:rsidR="00BF4B5A" w:rsidRPr="00BF25F2">
        <w:t xml:space="preserve"> </w:t>
      </w:r>
      <w:r w:rsidR="003973DF" w:rsidRPr="00BF25F2">
        <w:t>can</w:t>
      </w:r>
      <w:r w:rsidR="00BF4B5A" w:rsidRPr="00BF25F2">
        <w:t xml:space="preserve"> be argued </w:t>
      </w:r>
      <w:r w:rsidR="003973DF" w:rsidRPr="00BF25F2">
        <w:t>as</w:t>
      </w:r>
      <w:r w:rsidR="00BF4B5A" w:rsidRPr="00BF25F2">
        <w:t xml:space="preserve"> the initial factor for change in NorBank. The major catalyst for change was the appointment of a new Head of Group Finance that had many years of prior expertise from Handelsbanken.</w:t>
      </w:r>
      <w:r w:rsidR="00401802" w:rsidRPr="00BF25F2">
        <w:t xml:space="preserve"> Being close to the top management in NorBank he was able to support such change initiative all along.</w:t>
      </w:r>
    </w:p>
    <w:p w:rsidR="00444D2F" w:rsidRPr="00BF25F2" w:rsidRDefault="00841D07" w:rsidP="00A870E7">
      <w:r w:rsidRPr="00BF25F2">
        <w:t xml:space="preserve">Although facilitators are necessary for initiating change, they are not sufficient. Establishment of a change transition team was the factor that facilitated the introduction of change. This </w:t>
      </w:r>
      <w:r w:rsidR="003973DF" w:rsidRPr="00BF25F2">
        <w:t xml:space="preserve">transition </w:t>
      </w:r>
      <w:r w:rsidRPr="00BF25F2">
        <w:t xml:space="preserve">team was the core behind the implementation process. Equally the change process was supported through regular formal and informal meetings across various </w:t>
      </w:r>
      <w:r w:rsidRPr="00BF25F2">
        <w:lastRenderedPageBreak/>
        <w:t>hierarchical levels in NorBank</w:t>
      </w:r>
      <w:r w:rsidR="005048B1" w:rsidRPr="00BF25F2">
        <w:t>, where appropriate technical support was available at all steps</w:t>
      </w:r>
      <w:r w:rsidRPr="00BF25F2">
        <w:t xml:space="preserve">. The profile and personal characteristics of the former employee from Handelsbanken were important </w:t>
      </w:r>
      <w:r w:rsidR="00444D2F" w:rsidRPr="00BF25F2">
        <w:t>aspects in easing the change process within the bank. Hence beyond budgeting related discussion stimulated at least some members of the management team and legitimatized the concept in the organization. This seems to have lowered the threshold to change budgetary control in NorBank and hence facilitated the initiative.</w:t>
      </w:r>
    </w:p>
    <w:p w:rsidR="00C574E0" w:rsidRDefault="00C26D70" w:rsidP="00C574E0">
      <w:r w:rsidRPr="00BF25F2">
        <w:t xml:space="preserve">To get the change initiative </w:t>
      </w:r>
      <w:r w:rsidR="003973DF" w:rsidRPr="00BF25F2">
        <w:t xml:space="preserve">going after being </w:t>
      </w:r>
      <w:r w:rsidRPr="00BF25F2">
        <w:t>influenced by the motivators, catalysts and facilitators</w:t>
      </w:r>
      <w:r w:rsidR="00C574E0" w:rsidRPr="00BF25F2">
        <w:t xml:space="preserve">, sufficient momentum is also </w:t>
      </w:r>
      <w:r w:rsidRPr="00BF25F2">
        <w:t>needed</w:t>
      </w:r>
      <w:r w:rsidR="00C574E0" w:rsidRPr="00BF25F2">
        <w:t>. The potential momenta for change</w:t>
      </w:r>
      <w:r w:rsidRPr="00BF25F2">
        <w:t xml:space="preserve"> in NorBank can correspond to several events. On top of the change in NorBank’s organizational structure, decentralizing its </w:t>
      </w:r>
      <w:r w:rsidR="006C1079">
        <w:t>Scandinavian</w:t>
      </w:r>
      <w:r w:rsidRPr="00BF25F2">
        <w:t xml:space="preserve"> operations, the formation of change transition team </w:t>
      </w:r>
      <w:r w:rsidR="003973DF" w:rsidRPr="00BF25F2">
        <w:t>maintained</w:t>
      </w:r>
      <w:r w:rsidRPr="00BF25F2">
        <w:t xml:space="preserve"> the ongoing s</w:t>
      </w:r>
      <w:r w:rsidR="00EC7396" w:rsidRPr="00BF25F2">
        <w:t>t</w:t>
      </w:r>
      <w:r w:rsidRPr="00BF25F2">
        <w:t>atus of changes in NorBank.</w:t>
      </w:r>
    </w:p>
    <w:p w:rsidR="00C501BB" w:rsidRPr="00BF25F2" w:rsidRDefault="00BC327C" w:rsidP="00D5459F">
      <w:r w:rsidRPr="00BF25F2">
        <w:t xml:space="preserve">Another factor used in Kasurinen’s revised accounting change framework is leadership. In this regard, the former Head of Group Finance had an influencing role in </w:t>
      </w:r>
      <w:r w:rsidR="00E733DF" w:rsidRPr="00BF25F2">
        <w:t>‘</w:t>
      </w:r>
      <w:r w:rsidRPr="00BF25F2">
        <w:t>pushing</w:t>
      </w:r>
      <w:r w:rsidR="00E733DF" w:rsidRPr="00BF25F2">
        <w:t>’</w:t>
      </w:r>
      <w:r w:rsidRPr="00BF25F2">
        <w:t xml:space="preserve"> the process of change forward</w:t>
      </w:r>
      <w:r w:rsidR="00DF5832" w:rsidRPr="00BF25F2">
        <w:t>, being a catalyst for change and creating the momentum at the same time</w:t>
      </w:r>
      <w:r w:rsidRPr="00BF25F2">
        <w:t xml:space="preserve">. </w:t>
      </w:r>
      <w:r w:rsidR="00D5459F" w:rsidRPr="00BF25F2">
        <w:t>Having former CFO of Handelsbanken</w:t>
      </w:r>
      <w:r w:rsidRPr="00BF25F2">
        <w:t>,</w:t>
      </w:r>
      <w:r w:rsidR="003973DF" w:rsidRPr="00BF25F2">
        <w:t xml:space="preserve"> who is</w:t>
      </w:r>
      <w:r w:rsidRPr="00BF25F2">
        <w:t xml:space="preserve"> knowledgeable about beyond budgeting,</w:t>
      </w:r>
      <w:r w:rsidR="00D5459F" w:rsidRPr="00BF25F2">
        <w:t xml:space="preserve"> </w:t>
      </w:r>
      <w:r w:rsidR="009632F3" w:rsidRPr="00BF25F2">
        <w:t xml:space="preserve">made </w:t>
      </w:r>
      <w:r w:rsidR="00D5459F" w:rsidRPr="00BF25F2">
        <w:t xml:space="preserve">the realization </w:t>
      </w:r>
      <w:r w:rsidR="00E733DF" w:rsidRPr="00BF25F2">
        <w:t>of change init</w:t>
      </w:r>
      <w:r w:rsidR="00695FB2" w:rsidRPr="00BF25F2">
        <w:t>i</w:t>
      </w:r>
      <w:r w:rsidR="00E733DF" w:rsidRPr="00BF25F2">
        <w:t xml:space="preserve">atives </w:t>
      </w:r>
      <w:r w:rsidR="003973DF" w:rsidRPr="00BF25F2">
        <w:t xml:space="preserve">in NorBank </w:t>
      </w:r>
      <w:r w:rsidR="00E733DF" w:rsidRPr="00BF25F2">
        <w:t>possible</w:t>
      </w:r>
      <w:r w:rsidR="00D5459F" w:rsidRPr="00BF25F2">
        <w:t xml:space="preserve">. </w:t>
      </w:r>
      <w:r w:rsidR="00E733DF" w:rsidRPr="00BF25F2">
        <w:t xml:space="preserve">His role could be titled </w:t>
      </w:r>
      <w:r w:rsidR="00D5459F" w:rsidRPr="00BF25F2">
        <w:t xml:space="preserve">‘corporate champion’, supporting the beyond budgeting ideas and actively </w:t>
      </w:r>
      <w:r w:rsidR="00DF5832" w:rsidRPr="00BF25F2">
        <w:t>communicating the need to change management practices</w:t>
      </w:r>
      <w:r w:rsidR="00D5459F" w:rsidRPr="00BF25F2">
        <w:t xml:space="preserve"> </w:t>
      </w:r>
      <w:r w:rsidR="00DF5832" w:rsidRPr="00BF25F2">
        <w:t>in</w:t>
      </w:r>
      <w:r w:rsidR="00D5459F" w:rsidRPr="00BF25F2">
        <w:t xml:space="preserve"> the organizatio</w:t>
      </w:r>
      <w:r w:rsidR="00E733DF" w:rsidRPr="00BF25F2">
        <w:t>n</w:t>
      </w:r>
      <w:r w:rsidR="00D5459F" w:rsidRPr="00BF25F2">
        <w:t xml:space="preserve">. </w:t>
      </w:r>
      <w:r w:rsidR="00C501BB" w:rsidRPr="00BF25F2">
        <w:t xml:space="preserve">His knowledge </w:t>
      </w:r>
      <w:r w:rsidR="00D5459F" w:rsidRPr="00BF25F2">
        <w:t xml:space="preserve">provided a potential way </w:t>
      </w:r>
      <w:r w:rsidR="00403B21">
        <w:t>of educating</w:t>
      </w:r>
      <w:r w:rsidR="00D5459F" w:rsidRPr="00BF25F2">
        <w:t xml:space="preserve"> </w:t>
      </w:r>
      <w:r w:rsidR="00403B21">
        <w:t>managers</w:t>
      </w:r>
      <w:r w:rsidR="00DF5832" w:rsidRPr="00BF25F2">
        <w:t xml:space="preserve"> at all hierarchical levels</w:t>
      </w:r>
      <w:r w:rsidR="00D5459F" w:rsidRPr="00BF25F2">
        <w:t xml:space="preserve"> in </w:t>
      </w:r>
      <w:r w:rsidR="00C501BB" w:rsidRPr="00BF25F2">
        <w:t>NorBank.</w:t>
      </w:r>
    </w:p>
    <w:p w:rsidR="001F3CFD" w:rsidRPr="00BF25F2" w:rsidRDefault="00F62029" w:rsidP="001F3CFD">
      <w:r w:rsidRPr="00BF25F2">
        <w:t>Along with the advancing fo</w:t>
      </w:r>
      <w:r w:rsidR="00CE439C" w:rsidRPr="00BF25F2">
        <w:t>r</w:t>
      </w:r>
      <w:r w:rsidRPr="00BF25F2">
        <w:t xml:space="preserve">ces of change which prompted NorBank to engage in the change initiatives, there also were several barriers hindering, delaying and preventing change. Change attempts do not always result in successful implementation even if skilfully managed. Confusers, or barriers that may </w:t>
      </w:r>
      <w:r w:rsidR="00403B21" w:rsidRPr="00BF25F2">
        <w:t>disrupt</w:t>
      </w:r>
      <w:r w:rsidRPr="00BF25F2">
        <w:t xml:space="preserve"> the change, can be grouped around the change leader described above. The dissolvement of the transition team is the major </w:t>
      </w:r>
      <w:r w:rsidR="007D7D50">
        <w:t>confuser</w:t>
      </w:r>
      <w:r w:rsidR="001F3CFD" w:rsidRPr="00BF25F2">
        <w:t xml:space="preserve"> influencing the process of change. This caused uncertainty about the future role of the change initiative and disrupted the education process of managers. The lack of motivation to continue with the change initiatives, proposed and emphasized by someone else, so-called ‘not invented here’</w:t>
      </w:r>
      <w:r w:rsidR="000B553B" w:rsidRPr="00BF25F2">
        <w:t xml:space="preserve"> phenomenon</w:t>
      </w:r>
      <w:r w:rsidR="00CE439C" w:rsidRPr="00BF25F2">
        <w:t>,</w:t>
      </w:r>
      <w:r w:rsidR="001F3CFD" w:rsidRPr="00BF25F2">
        <w:t xml:space="preserve"> began to emerge, decreasing the initial prior</w:t>
      </w:r>
      <w:r w:rsidR="00CE439C" w:rsidRPr="00BF25F2">
        <w:t>i</w:t>
      </w:r>
      <w:r w:rsidR="001F3CFD" w:rsidRPr="00BF25F2">
        <w:t>ty of the change</w:t>
      </w:r>
      <w:r w:rsidR="000B553B" w:rsidRPr="00BF25F2">
        <w:t xml:space="preserve"> process</w:t>
      </w:r>
      <w:r w:rsidR="001F3CFD" w:rsidRPr="00BF25F2">
        <w:t>.</w:t>
      </w:r>
      <w:r w:rsidR="004C7014" w:rsidRPr="00BF25F2">
        <w:t xml:space="preserve"> Among others, the financially unsound situation had increased the priority of cost control.</w:t>
      </w:r>
    </w:p>
    <w:p w:rsidR="00D5459F" w:rsidRPr="00BF25F2" w:rsidRDefault="000B553B" w:rsidP="00D5459F">
      <w:r w:rsidRPr="00BF25F2">
        <w:t xml:space="preserve">Other barriers that may suppress the change attempt, or frustrators, were also present in NorBank’s case. Some resistance to change can also be depicted in employees’ experience with prior budgetary control practices. Most managers in NorBank were not accustomed to working without budgets and </w:t>
      </w:r>
      <w:r w:rsidR="00564B87" w:rsidRPr="00BF25F2">
        <w:t xml:space="preserve">at the same time </w:t>
      </w:r>
      <w:r w:rsidRPr="00BF25F2">
        <w:t xml:space="preserve">not micromanaging, which was attempted to be overcome by decentralizing the organizational structure in </w:t>
      </w:r>
      <w:r w:rsidR="006C1079">
        <w:t>Scandinavia</w:t>
      </w:r>
      <w:r w:rsidRPr="00BF25F2">
        <w:t xml:space="preserve">. </w:t>
      </w:r>
      <w:r w:rsidR="00D5459F" w:rsidRPr="00BF25F2">
        <w:t xml:space="preserve">The organizational culture </w:t>
      </w:r>
      <w:r w:rsidRPr="00BF25F2">
        <w:t xml:space="preserve">also had an influence on </w:t>
      </w:r>
      <w:r w:rsidR="00D5459F" w:rsidRPr="00BF25F2">
        <w:t>the change initiative in cert</w:t>
      </w:r>
      <w:r w:rsidR="00477F9C" w:rsidRPr="00BF25F2">
        <w:t>ain parts of the organization, including the Baltics.</w:t>
      </w:r>
    </w:p>
    <w:p w:rsidR="00D5459F" w:rsidRPr="00BF25F2" w:rsidRDefault="002C48C5" w:rsidP="00D5459F">
      <w:r w:rsidRPr="00BF25F2">
        <w:t>Ultimately</w:t>
      </w:r>
      <w:r w:rsidR="00E55746" w:rsidRPr="00BF25F2">
        <w:t xml:space="preserve">, </w:t>
      </w:r>
      <w:r w:rsidRPr="00BF25F2">
        <w:t>delayers, or the barriers delaying the change attempt, were also identified in NorBank. It mainly concerns the general understanding of the man</w:t>
      </w:r>
      <w:r w:rsidR="00564B87" w:rsidRPr="00BF25F2">
        <w:t>agement model that wa</w:t>
      </w:r>
      <w:r w:rsidRPr="00BF25F2">
        <w:t xml:space="preserve">s supposed to be changed. </w:t>
      </w:r>
      <w:r w:rsidR="00D5459F" w:rsidRPr="00BF25F2">
        <w:t xml:space="preserve">As to the concept of </w:t>
      </w:r>
      <w:r w:rsidRPr="00BF25F2">
        <w:t>beyond budgeting</w:t>
      </w:r>
      <w:r w:rsidR="00D5459F" w:rsidRPr="00BF25F2">
        <w:t>, the lack of clear goals was a signif</w:t>
      </w:r>
      <w:r w:rsidR="00DD0A31" w:rsidRPr="00BF25F2">
        <w:t xml:space="preserve">icant barrier hindering change, which may </w:t>
      </w:r>
      <w:r w:rsidR="00564B87" w:rsidRPr="00BF25F2">
        <w:t xml:space="preserve">even </w:t>
      </w:r>
      <w:r w:rsidR="00DD0A31" w:rsidRPr="00BF25F2">
        <w:t>‘push’ the change initiative in the wrong direction.</w:t>
      </w:r>
    </w:p>
    <w:p w:rsidR="005A1582" w:rsidRPr="00BF25F2" w:rsidRDefault="0019217B" w:rsidP="005A1582">
      <w:r w:rsidRPr="00BF25F2">
        <w:t>T</w:t>
      </w:r>
      <w:r w:rsidR="00387AF4" w:rsidRPr="00BF25F2">
        <w:t>he present findings allow us to reflect on the budgetary control change</w:t>
      </w:r>
      <w:r w:rsidR="00AC12F1" w:rsidRPr="00BF25F2">
        <w:t xml:space="preserve"> initiative</w:t>
      </w:r>
      <w:r w:rsidR="00387AF4" w:rsidRPr="00BF25F2">
        <w:t xml:space="preserve"> in the context of beyond budgeting and identify implementation challenges associated wi</w:t>
      </w:r>
      <w:r w:rsidR="005A1582" w:rsidRPr="00BF25F2">
        <w:t xml:space="preserve">th this new mode of management. </w:t>
      </w:r>
      <w:r w:rsidR="004A153F" w:rsidRPr="00BF25F2">
        <w:t xml:space="preserve">It appears that budgetary control never really ceased to exist, although disguised under different names and processes. </w:t>
      </w:r>
      <w:r w:rsidR="005A1582" w:rsidRPr="00BF25F2">
        <w:t>What calls for more attention is that such radical management accounting change as beyond budgeting is not as easily transferrable even to organizations that are alike Handelsbanken in many respects, including common industry, co</w:t>
      </w:r>
      <w:r w:rsidR="00CF2D19" w:rsidRPr="00BF25F2">
        <w:t>untry of origin and operations.</w:t>
      </w:r>
    </w:p>
    <w:p w:rsidR="00D94965" w:rsidRPr="00BF25F2" w:rsidRDefault="00D20878" w:rsidP="00D94965">
      <w:pPr>
        <w:pStyle w:val="Heading1"/>
      </w:pPr>
      <w:r w:rsidRPr="00BF25F2">
        <w:lastRenderedPageBreak/>
        <w:t>References</w:t>
      </w:r>
    </w:p>
    <w:p w:rsidR="00426E4A" w:rsidRPr="00426E4A" w:rsidRDefault="004416B9">
      <w:pPr>
        <w:pStyle w:val="NormalWeb"/>
        <w:ind w:left="480" w:hanging="480"/>
        <w:divId w:val="977221801"/>
        <w:rPr>
          <w:noProof/>
        </w:rPr>
      </w:pPr>
      <w:r w:rsidRPr="00BF25F2">
        <w:fldChar w:fldCharType="begin" w:fldLock="1"/>
      </w:r>
      <w:r w:rsidR="00145D9F" w:rsidRPr="00BF25F2">
        <w:instrText xml:space="preserve">ADDIN Mendeley Bibliography CSL_BIBLIOGRAPHY </w:instrText>
      </w:r>
      <w:r w:rsidRPr="00BF25F2">
        <w:fldChar w:fldCharType="separate"/>
      </w:r>
      <w:r w:rsidR="00426E4A" w:rsidRPr="00426E4A">
        <w:rPr>
          <w:noProof/>
        </w:rPr>
        <w:t xml:space="preserve">Ahrens, T., &amp; Chapman, C. S. (2006). Doing qualitative field research in management accounting: positioning data to contribute to theory. In C. S. Chapman, A. G. Hopwood, &amp; M. D. Shields (Eds.), </w:t>
      </w:r>
      <w:r w:rsidR="00426E4A" w:rsidRPr="00426E4A">
        <w:rPr>
          <w:i/>
          <w:iCs/>
          <w:noProof/>
        </w:rPr>
        <w:t>Handbook of management accounting research</w:t>
      </w:r>
      <w:r w:rsidR="00426E4A" w:rsidRPr="00426E4A">
        <w:rPr>
          <w:noProof/>
        </w:rPr>
        <w:t xml:space="preserve"> (Vol. 1, pp. 299–318). Elsevier. http://doi.org/10.1016/S1751-3243(06)01011-X</w:t>
      </w:r>
    </w:p>
    <w:p w:rsidR="00426E4A" w:rsidRPr="00426E4A" w:rsidRDefault="00426E4A">
      <w:pPr>
        <w:pStyle w:val="NormalWeb"/>
        <w:ind w:left="480" w:hanging="480"/>
        <w:divId w:val="977221801"/>
        <w:rPr>
          <w:noProof/>
        </w:rPr>
      </w:pPr>
      <w:r w:rsidRPr="00426E4A">
        <w:rPr>
          <w:noProof/>
        </w:rPr>
        <w:t xml:space="preserve">Ax, C., &amp; Bjørnenak, T. (2005). Bundling and diffusion of management accounting innovations—the case of the balanced scorecard in Sweden. </w:t>
      </w:r>
      <w:r w:rsidRPr="00426E4A">
        <w:rPr>
          <w:i/>
          <w:iCs/>
          <w:noProof/>
        </w:rPr>
        <w:t>Management Accounting Research</w:t>
      </w:r>
      <w:r w:rsidRPr="00426E4A">
        <w:rPr>
          <w:noProof/>
        </w:rPr>
        <w:t xml:space="preserve">, </w:t>
      </w:r>
      <w:r w:rsidRPr="00426E4A">
        <w:rPr>
          <w:i/>
          <w:iCs/>
          <w:noProof/>
        </w:rPr>
        <w:t>16</w:t>
      </w:r>
      <w:r w:rsidRPr="00426E4A">
        <w:rPr>
          <w:noProof/>
        </w:rPr>
        <w:t>(1), 1–20. http://doi.org/10.1016/j.mar.2004.12.002</w:t>
      </w:r>
    </w:p>
    <w:p w:rsidR="00426E4A" w:rsidRPr="00426E4A" w:rsidRDefault="00426E4A">
      <w:pPr>
        <w:pStyle w:val="NormalWeb"/>
        <w:ind w:left="480" w:hanging="480"/>
        <w:divId w:val="977221801"/>
        <w:rPr>
          <w:noProof/>
        </w:rPr>
      </w:pPr>
      <w:r w:rsidRPr="00426E4A">
        <w:rPr>
          <w:noProof/>
        </w:rPr>
        <w:t xml:space="preserve">Becker, S. D. (2014). When organisations deinstitutionalise control practices: a multiple-case study of budget abandonment. </w:t>
      </w:r>
      <w:r w:rsidRPr="00426E4A">
        <w:rPr>
          <w:i/>
          <w:iCs/>
          <w:noProof/>
        </w:rPr>
        <w:t>European Accounting Review</w:t>
      </w:r>
      <w:r w:rsidRPr="00426E4A">
        <w:rPr>
          <w:noProof/>
        </w:rPr>
        <w:t xml:space="preserve">, </w:t>
      </w:r>
      <w:r w:rsidRPr="00426E4A">
        <w:rPr>
          <w:i/>
          <w:iCs/>
          <w:noProof/>
        </w:rPr>
        <w:t>23</w:t>
      </w:r>
      <w:r w:rsidRPr="00426E4A">
        <w:rPr>
          <w:noProof/>
        </w:rPr>
        <w:t>(4), 593–623. http://doi.org/10.1080/09638180.2014.899918</w:t>
      </w:r>
    </w:p>
    <w:p w:rsidR="00426E4A" w:rsidRPr="00426E4A" w:rsidRDefault="00426E4A">
      <w:pPr>
        <w:pStyle w:val="NormalWeb"/>
        <w:ind w:left="480" w:hanging="480"/>
        <w:divId w:val="977221801"/>
        <w:rPr>
          <w:noProof/>
        </w:rPr>
      </w:pPr>
      <w:r w:rsidRPr="00426E4A">
        <w:rPr>
          <w:noProof/>
        </w:rPr>
        <w:t xml:space="preserve">Becker, S. D., Messner, M., &amp; Schäffer, U. (2010). </w:t>
      </w:r>
      <w:r w:rsidRPr="00426E4A">
        <w:rPr>
          <w:i/>
          <w:iCs/>
          <w:noProof/>
        </w:rPr>
        <w:t>The evolution of a management accounting idea: the case of beyond budgeting</w:t>
      </w:r>
      <w:r w:rsidRPr="00426E4A">
        <w:rPr>
          <w:noProof/>
        </w:rPr>
        <w:t>. Retrieved from http://paraplyen.nhh.no/sfiles/36/36/1/file/beckermessnerschaffer_the-evolution-of-a-management-accounting-idea_the-case-of-beyond-budgeting.pdf</w:t>
      </w:r>
    </w:p>
    <w:p w:rsidR="00426E4A" w:rsidRPr="00426E4A" w:rsidRDefault="00426E4A">
      <w:pPr>
        <w:pStyle w:val="NormalWeb"/>
        <w:ind w:left="480" w:hanging="480"/>
        <w:divId w:val="977221801"/>
        <w:rPr>
          <w:noProof/>
        </w:rPr>
      </w:pPr>
      <w:r w:rsidRPr="00426E4A">
        <w:rPr>
          <w:noProof/>
        </w:rPr>
        <w:t xml:space="preserve">Benders, J., &amp; van Veen, K. (2001). What’s in a fashion? Interpretative viability and management fashions. </w:t>
      </w:r>
      <w:r w:rsidRPr="00426E4A">
        <w:rPr>
          <w:i/>
          <w:iCs/>
          <w:noProof/>
        </w:rPr>
        <w:t>Organization</w:t>
      </w:r>
      <w:r w:rsidRPr="00426E4A">
        <w:rPr>
          <w:noProof/>
        </w:rPr>
        <w:t xml:space="preserve">, </w:t>
      </w:r>
      <w:r w:rsidRPr="00426E4A">
        <w:rPr>
          <w:i/>
          <w:iCs/>
          <w:noProof/>
        </w:rPr>
        <w:t>8</w:t>
      </w:r>
      <w:r w:rsidRPr="00426E4A">
        <w:rPr>
          <w:noProof/>
        </w:rPr>
        <w:t>(1), 33–53. http://doi.org/10.1177/135050840181003</w:t>
      </w:r>
    </w:p>
    <w:p w:rsidR="00426E4A" w:rsidRPr="00426E4A" w:rsidRDefault="00426E4A">
      <w:pPr>
        <w:pStyle w:val="NormalWeb"/>
        <w:ind w:left="480" w:hanging="480"/>
        <w:divId w:val="977221801"/>
        <w:rPr>
          <w:noProof/>
        </w:rPr>
      </w:pPr>
      <w:r w:rsidRPr="00426E4A">
        <w:rPr>
          <w:noProof/>
        </w:rPr>
        <w:t xml:space="preserve">Berland, N., Joannides, V., &amp; Levant, Y. (2014). </w:t>
      </w:r>
      <w:r w:rsidRPr="00426E4A">
        <w:rPr>
          <w:i/>
          <w:iCs/>
          <w:noProof/>
        </w:rPr>
        <w:t>Rhetorics and the fate of budgeting</w:t>
      </w:r>
      <w:r w:rsidRPr="00426E4A">
        <w:rPr>
          <w:noProof/>
        </w:rPr>
        <w:t>. EAA 2014, Tallinn.</w:t>
      </w:r>
    </w:p>
    <w:p w:rsidR="00426E4A" w:rsidRPr="00426E4A" w:rsidRDefault="00426E4A">
      <w:pPr>
        <w:pStyle w:val="NormalWeb"/>
        <w:ind w:left="480" w:hanging="480"/>
        <w:divId w:val="977221801"/>
        <w:rPr>
          <w:noProof/>
        </w:rPr>
      </w:pPr>
      <w:r w:rsidRPr="00426E4A">
        <w:rPr>
          <w:noProof/>
        </w:rPr>
        <w:t xml:space="preserve">Bogsnes, B. (2009). </w:t>
      </w:r>
      <w:r w:rsidRPr="00426E4A">
        <w:rPr>
          <w:i/>
          <w:iCs/>
          <w:noProof/>
        </w:rPr>
        <w:t>Implementing beyond budgeting: unlocking the performance potential</w:t>
      </w:r>
      <w:r w:rsidRPr="00426E4A">
        <w:rPr>
          <w:noProof/>
        </w:rPr>
        <w:t>. John Wiley &amp; Sons.</w:t>
      </w:r>
    </w:p>
    <w:p w:rsidR="00426E4A" w:rsidRPr="00426E4A" w:rsidRDefault="00426E4A">
      <w:pPr>
        <w:pStyle w:val="NormalWeb"/>
        <w:ind w:left="480" w:hanging="480"/>
        <w:divId w:val="977221801"/>
        <w:rPr>
          <w:noProof/>
        </w:rPr>
      </w:pPr>
      <w:r w:rsidRPr="00426E4A">
        <w:rPr>
          <w:noProof/>
        </w:rPr>
        <w:t xml:space="preserve">Bourmistrov, A., &amp; Kaarbøe, K. (2013). From comfort to stretch zones: a field study of two multinational companies applying “beyond budgeting” ideas. </w:t>
      </w:r>
      <w:r w:rsidRPr="00426E4A">
        <w:rPr>
          <w:i/>
          <w:iCs/>
          <w:noProof/>
        </w:rPr>
        <w:t>Management Accounting Research</w:t>
      </w:r>
      <w:r w:rsidRPr="00426E4A">
        <w:rPr>
          <w:noProof/>
        </w:rPr>
        <w:t xml:space="preserve">, </w:t>
      </w:r>
      <w:r w:rsidRPr="00426E4A">
        <w:rPr>
          <w:i/>
          <w:iCs/>
          <w:noProof/>
        </w:rPr>
        <w:t>24</w:t>
      </w:r>
      <w:r w:rsidRPr="00426E4A">
        <w:rPr>
          <w:noProof/>
        </w:rPr>
        <w:t>(3), 196–211. http://doi.org/10.1016/j.mar.2013.04.001</w:t>
      </w:r>
    </w:p>
    <w:p w:rsidR="00426E4A" w:rsidRPr="00426E4A" w:rsidRDefault="00426E4A">
      <w:pPr>
        <w:pStyle w:val="NormalWeb"/>
        <w:ind w:left="480" w:hanging="480"/>
        <w:divId w:val="977221801"/>
        <w:rPr>
          <w:noProof/>
        </w:rPr>
      </w:pPr>
      <w:r w:rsidRPr="00426E4A">
        <w:rPr>
          <w:noProof/>
        </w:rPr>
        <w:t xml:space="preserve">Burns, J. (2000). The dynamics of accounting change: inter-play between new practices, routines, institutions, power and politics. </w:t>
      </w:r>
      <w:r w:rsidRPr="00426E4A">
        <w:rPr>
          <w:i/>
          <w:iCs/>
          <w:noProof/>
        </w:rPr>
        <w:t>Accounting, Auditing &amp; Accountability Journal</w:t>
      </w:r>
      <w:r w:rsidRPr="00426E4A">
        <w:rPr>
          <w:noProof/>
        </w:rPr>
        <w:t xml:space="preserve">, </w:t>
      </w:r>
      <w:r w:rsidRPr="00426E4A">
        <w:rPr>
          <w:i/>
          <w:iCs/>
          <w:noProof/>
        </w:rPr>
        <w:t>13</w:t>
      </w:r>
      <w:r w:rsidRPr="00426E4A">
        <w:rPr>
          <w:noProof/>
        </w:rPr>
        <w:t>(5), 566–596. http://doi.org/10.1108/09513570010353710</w:t>
      </w:r>
    </w:p>
    <w:p w:rsidR="00426E4A" w:rsidRPr="00426E4A" w:rsidRDefault="00426E4A">
      <w:pPr>
        <w:pStyle w:val="NormalWeb"/>
        <w:ind w:left="480" w:hanging="480"/>
        <w:divId w:val="977221801"/>
        <w:rPr>
          <w:noProof/>
        </w:rPr>
      </w:pPr>
      <w:r w:rsidRPr="00426E4A">
        <w:rPr>
          <w:noProof/>
        </w:rPr>
        <w:t xml:space="preserve">Cobb, I., Helliar, C., &amp; Innes, J. (1995). Management accounting change in a bank. </w:t>
      </w:r>
      <w:r w:rsidRPr="00426E4A">
        <w:rPr>
          <w:i/>
          <w:iCs/>
          <w:noProof/>
        </w:rPr>
        <w:t>Management Accounting Research</w:t>
      </w:r>
      <w:r w:rsidRPr="00426E4A">
        <w:rPr>
          <w:noProof/>
        </w:rPr>
        <w:t xml:space="preserve">, </w:t>
      </w:r>
      <w:r w:rsidRPr="00426E4A">
        <w:rPr>
          <w:i/>
          <w:iCs/>
          <w:noProof/>
        </w:rPr>
        <w:t>6</w:t>
      </w:r>
      <w:r w:rsidRPr="00426E4A">
        <w:rPr>
          <w:noProof/>
        </w:rPr>
        <w:t>(2), 155–175. http://doi.org/10.1006/mare.1995.1009</w:t>
      </w:r>
    </w:p>
    <w:p w:rsidR="00426E4A" w:rsidRPr="00426E4A" w:rsidRDefault="00426E4A">
      <w:pPr>
        <w:pStyle w:val="NormalWeb"/>
        <w:ind w:left="480" w:hanging="480"/>
        <w:divId w:val="977221801"/>
        <w:rPr>
          <w:noProof/>
        </w:rPr>
      </w:pPr>
      <w:r w:rsidRPr="00426E4A">
        <w:rPr>
          <w:noProof/>
        </w:rPr>
        <w:t xml:space="preserve">Covaleski, M. A., &amp; Dirsmith, M. W. (1988a). An institutional perspective on the rise, social transformation, and fall of a university budget category. </w:t>
      </w:r>
      <w:r w:rsidRPr="00426E4A">
        <w:rPr>
          <w:i/>
          <w:iCs/>
          <w:noProof/>
        </w:rPr>
        <w:t>Administrative Science Quarterly</w:t>
      </w:r>
      <w:r w:rsidRPr="00426E4A">
        <w:rPr>
          <w:noProof/>
        </w:rPr>
        <w:t xml:space="preserve">, </w:t>
      </w:r>
      <w:r w:rsidRPr="00426E4A">
        <w:rPr>
          <w:i/>
          <w:iCs/>
          <w:noProof/>
        </w:rPr>
        <w:t>33</w:t>
      </w:r>
      <w:r w:rsidRPr="00426E4A">
        <w:rPr>
          <w:noProof/>
        </w:rPr>
        <w:t>(4), 562. http://doi.org/10.2307/2392644</w:t>
      </w:r>
    </w:p>
    <w:p w:rsidR="00426E4A" w:rsidRPr="00426E4A" w:rsidRDefault="00426E4A">
      <w:pPr>
        <w:pStyle w:val="NormalWeb"/>
        <w:ind w:left="480" w:hanging="480"/>
        <w:divId w:val="977221801"/>
        <w:rPr>
          <w:noProof/>
        </w:rPr>
      </w:pPr>
      <w:r w:rsidRPr="00426E4A">
        <w:rPr>
          <w:noProof/>
        </w:rPr>
        <w:t xml:space="preserve">Covaleski, M. A., &amp; Dirsmith, M. W. (1988b). The use of budgetary symbols in the political arena: an historically informed field study. </w:t>
      </w:r>
      <w:r w:rsidRPr="00426E4A">
        <w:rPr>
          <w:i/>
          <w:iCs/>
          <w:noProof/>
        </w:rPr>
        <w:t>Accounting, Organizations and Society</w:t>
      </w:r>
      <w:r w:rsidRPr="00426E4A">
        <w:rPr>
          <w:noProof/>
        </w:rPr>
        <w:t xml:space="preserve">, </w:t>
      </w:r>
      <w:r w:rsidRPr="00426E4A">
        <w:rPr>
          <w:i/>
          <w:iCs/>
          <w:noProof/>
        </w:rPr>
        <w:t>13</w:t>
      </w:r>
      <w:r w:rsidRPr="00426E4A">
        <w:rPr>
          <w:noProof/>
        </w:rPr>
        <w:t>(1), 1–24. http://doi.org/10.1016/0361-3682(88)90023-2</w:t>
      </w:r>
    </w:p>
    <w:p w:rsidR="00426E4A" w:rsidRPr="00426E4A" w:rsidRDefault="00426E4A">
      <w:pPr>
        <w:pStyle w:val="NormalWeb"/>
        <w:ind w:left="480" w:hanging="480"/>
        <w:divId w:val="977221801"/>
        <w:rPr>
          <w:noProof/>
        </w:rPr>
      </w:pPr>
      <w:r w:rsidRPr="00426E4A">
        <w:rPr>
          <w:noProof/>
        </w:rPr>
        <w:t xml:space="preserve">Covaleski, M. A., Evans III, J. H., Luft, J. L., &amp; Shields, M. D. (2003). Budgeting research: three theoretical perspectives and criteria for selective integration. </w:t>
      </w:r>
      <w:r w:rsidRPr="00426E4A">
        <w:rPr>
          <w:i/>
          <w:iCs/>
          <w:noProof/>
        </w:rPr>
        <w:t>Journal of Management Accounting Research</w:t>
      </w:r>
      <w:r w:rsidRPr="00426E4A">
        <w:rPr>
          <w:noProof/>
        </w:rPr>
        <w:t xml:space="preserve">, </w:t>
      </w:r>
      <w:r w:rsidRPr="00426E4A">
        <w:rPr>
          <w:i/>
          <w:iCs/>
          <w:noProof/>
        </w:rPr>
        <w:t>15</w:t>
      </w:r>
      <w:r w:rsidRPr="00426E4A">
        <w:rPr>
          <w:noProof/>
        </w:rPr>
        <w:t>(1), 3–49. http://doi.org/10.2308/jmar.2003.15.1.3</w:t>
      </w:r>
    </w:p>
    <w:p w:rsidR="00426E4A" w:rsidRPr="00426E4A" w:rsidRDefault="00426E4A">
      <w:pPr>
        <w:pStyle w:val="NormalWeb"/>
        <w:ind w:left="480" w:hanging="480"/>
        <w:divId w:val="977221801"/>
        <w:rPr>
          <w:noProof/>
        </w:rPr>
      </w:pPr>
      <w:r w:rsidRPr="00426E4A">
        <w:rPr>
          <w:noProof/>
        </w:rPr>
        <w:t xml:space="preserve">Czarniawska, B. (1997). </w:t>
      </w:r>
      <w:r w:rsidRPr="00426E4A">
        <w:rPr>
          <w:i/>
          <w:iCs/>
          <w:noProof/>
        </w:rPr>
        <w:t>Narrating the organization: dramas of institutional identity</w:t>
      </w:r>
      <w:r w:rsidRPr="00426E4A">
        <w:rPr>
          <w:noProof/>
        </w:rPr>
        <w:t>. Chicago, IL: University of Chicago Press.</w:t>
      </w:r>
    </w:p>
    <w:p w:rsidR="00426E4A" w:rsidRPr="00426E4A" w:rsidRDefault="00426E4A">
      <w:pPr>
        <w:pStyle w:val="NormalWeb"/>
        <w:ind w:left="480" w:hanging="480"/>
        <w:divId w:val="977221801"/>
        <w:rPr>
          <w:noProof/>
        </w:rPr>
      </w:pPr>
      <w:r w:rsidRPr="00426E4A">
        <w:rPr>
          <w:noProof/>
        </w:rPr>
        <w:t xml:space="preserve">Czarniawska, B., &amp; Joerges, B. (1996). Travel of ideas. In B. Czarniawska &amp; G. Sevón (Eds.), </w:t>
      </w:r>
      <w:r w:rsidRPr="00426E4A">
        <w:rPr>
          <w:i/>
          <w:iCs/>
          <w:noProof/>
        </w:rPr>
        <w:t>Translating organizational change</w:t>
      </w:r>
      <w:r w:rsidRPr="00426E4A">
        <w:rPr>
          <w:noProof/>
        </w:rPr>
        <w:t xml:space="preserve"> (Vol. 56, pp. 13–48). Berlin, Germany: de Gruyter.</w:t>
      </w:r>
    </w:p>
    <w:p w:rsidR="00426E4A" w:rsidRPr="00426E4A" w:rsidRDefault="00426E4A">
      <w:pPr>
        <w:pStyle w:val="NormalWeb"/>
        <w:ind w:left="480" w:hanging="480"/>
        <w:divId w:val="977221801"/>
        <w:rPr>
          <w:noProof/>
        </w:rPr>
      </w:pPr>
      <w:r w:rsidRPr="00426E4A">
        <w:rPr>
          <w:noProof/>
        </w:rPr>
        <w:t xml:space="preserve">Dugdale, D., &amp; Lyne, S. R. (2006, November). Budgeting. </w:t>
      </w:r>
      <w:r w:rsidRPr="00426E4A">
        <w:rPr>
          <w:i/>
          <w:iCs/>
          <w:noProof/>
        </w:rPr>
        <w:t>Financial Management</w:t>
      </w:r>
      <w:r w:rsidRPr="00426E4A">
        <w:rPr>
          <w:noProof/>
        </w:rPr>
        <w:t xml:space="preserve">, </w:t>
      </w:r>
      <w:r w:rsidRPr="00426E4A">
        <w:rPr>
          <w:i/>
          <w:iCs/>
          <w:noProof/>
        </w:rPr>
        <w:t>7</w:t>
      </w:r>
      <w:r w:rsidRPr="00426E4A">
        <w:rPr>
          <w:noProof/>
        </w:rPr>
        <w:t>(11), 32–35. Retrieved from http://www.cimaglobal.com/Documents/ImportedDocuments/fm_nov06_budgeting.pdf</w:t>
      </w:r>
    </w:p>
    <w:p w:rsidR="00426E4A" w:rsidRPr="00426E4A" w:rsidRDefault="00426E4A">
      <w:pPr>
        <w:pStyle w:val="NormalWeb"/>
        <w:ind w:left="480" w:hanging="480"/>
        <w:divId w:val="977221801"/>
        <w:rPr>
          <w:noProof/>
        </w:rPr>
      </w:pPr>
      <w:r w:rsidRPr="00426E4A">
        <w:rPr>
          <w:noProof/>
        </w:rPr>
        <w:t xml:space="preserve">Ekholm, B.-G., &amp; Wallin, J. (2000). Is the annual budget really dead? </w:t>
      </w:r>
      <w:r w:rsidRPr="00426E4A">
        <w:rPr>
          <w:i/>
          <w:iCs/>
          <w:noProof/>
        </w:rPr>
        <w:t>European Accounting Review</w:t>
      </w:r>
      <w:r w:rsidRPr="00426E4A">
        <w:rPr>
          <w:noProof/>
        </w:rPr>
        <w:t xml:space="preserve">, </w:t>
      </w:r>
      <w:r w:rsidRPr="00426E4A">
        <w:rPr>
          <w:i/>
          <w:iCs/>
          <w:noProof/>
        </w:rPr>
        <w:t>9</w:t>
      </w:r>
      <w:r w:rsidRPr="00426E4A">
        <w:rPr>
          <w:noProof/>
        </w:rPr>
        <w:t>(4), 519–539. http://doi.org/10.1080/09638180020024007</w:t>
      </w:r>
    </w:p>
    <w:p w:rsidR="00426E4A" w:rsidRPr="00426E4A" w:rsidRDefault="00426E4A">
      <w:pPr>
        <w:pStyle w:val="NormalWeb"/>
        <w:ind w:left="480" w:hanging="480"/>
        <w:divId w:val="977221801"/>
        <w:rPr>
          <w:noProof/>
        </w:rPr>
      </w:pPr>
      <w:r w:rsidRPr="00426E4A">
        <w:rPr>
          <w:noProof/>
        </w:rPr>
        <w:lastRenderedPageBreak/>
        <w:t xml:space="preserve">Granlund, M. (2001). Towards explaining stability in and around management accounting systems. </w:t>
      </w:r>
      <w:r w:rsidRPr="00426E4A">
        <w:rPr>
          <w:i/>
          <w:iCs/>
          <w:noProof/>
        </w:rPr>
        <w:t>Management Accounting Research</w:t>
      </w:r>
      <w:r w:rsidRPr="00426E4A">
        <w:rPr>
          <w:noProof/>
        </w:rPr>
        <w:t xml:space="preserve">, </w:t>
      </w:r>
      <w:r w:rsidRPr="00426E4A">
        <w:rPr>
          <w:i/>
          <w:iCs/>
          <w:noProof/>
        </w:rPr>
        <w:t>12</w:t>
      </w:r>
      <w:r w:rsidRPr="00426E4A">
        <w:rPr>
          <w:noProof/>
        </w:rPr>
        <w:t>(2), 141–166. http://doi.org/10.1006/mare.2000.0151</w:t>
      </w:r>
    </w:p>
    <w:p w:rsidR="00426E4A" w:rsidRPr="00426E4A" w:rsidRDefault="00426E4A">
      <w:pPr>
        <w:pStyle w:val="NormalWeb"/>
        <w:ind w:left="480" w:hanging="480"/>
        <w:divId w:val="977221801"/>
        <w:rPr>
          <w:noProof/>
        </w:rPr>
      </w:pPr>
      <w:r w:rsidRPr="00426E4A">
        <w:rPr>
          <w:noProof/>
        </w:rPr>
        <w:t xml:space="preserve">Hansen, S. C., Otley, D. T., &amp; Van der Stede, W. A. (2003). Practice developments in budgeting: an overview and research perspective. </w:t>
      </w:r>
      <w:r w:rsidRPr="00426E4A">
        <w:rPr>
          <w:i/>
          <w:iCs/>
          <w:noProof/>
        </w:rPr>
        <w:t>Journal of Management Accounting Research</w:t>
      </w:r>
      <w:r w:rsidRPr="00426E4A">
        <w:rPr>
          <w:noProof/>
        </w:rPr>
        <w:t xml:space="preserve">, </w:t>
      </w:r>
      <w:r w:rsidRPr="00426E4A">
        <w:rPr>
          <w:i/>
          <w:iCs/>
          <w:noProof/>
        </w:rPr>
        <w:t>15</w:t>
      </w:r>
      <w:r w:rsidRPr="00426E4A">
        <w:rPr>
          <w:noProof/>
        </w:rPr>
        <w:t>(1), 95–116. http://doi.org/10.2308/jmar.2003.15.1.95</w:t>
      </w:r>
    </w:p>
    <w:p w:rsidR="00426E4A" w:rsidRPr="00426E4A" w:rsidRDefault="00426E4A">
      <w:pPr>
        <w:pStyle w:val="NormalWeb"/>
        <w:ind w:left="480" w:hanging="480"/>
        <w:divId w:val="977221801"/>
        <w:rPr>
          <w:noProof/>
        </w:rPr>
      </w:pPr>
      <w:r w:rsidRPr="00426E4A">
        <w:rPr>
          <w:noProof/>
        </w:rPr>
        <w:t xml:space="preserve">Hastrup, K. (1997). The dynamics of anthropological theory. </w:t>
      </w:r>
      <w:r w:rsidRPr="00426E4A">
        <w:rPr>
          <w:i/>
          <w:iCs/>
          <w:noProof/>
        </w:rPr>
        <w:t>Cultural Dynamics</w:t>
      </w:r>
      <w:r w:rsidRPr="00426E4A">
        <w:rPr>
          <w:noProof/>
        </w:rPr>
        <w:t xml:space="preserve">, </w:t>
      </w:r>
      <w:r w:rsidRPr="00426E4A">
        <w:rPr>
          <w:i/>
          <w:iCs/>
          <w:noProof/>
        </w:rPr>
        <w:t>9</w:t>
      </w:r>
      <w:r w:rsidRPr="00426E4A">
        <w:rPr>
          <w:noProof/>
        </w:rPr>
        <w:t>(3), 351–371. http://doi.org/10.1177/092137409700900305</w:t>
      </w:r>
    </w:p>
    <w:p w:rsidR="00426E4A" w:rsidRPr="00426E4A" w:rsidRDefault="00426E4A">
      <w:pPr>
        <w:pStyle w:val="NormalWeb"/>
        <w:ind w:left="480" w:hanging="480"/>
        <w:divId w:val="977221801"/>
        <w:rPr>
          <w:noProof/>
        </w:rPr>
      </w:pPr>
      <w:r w:rsidRPr="00426E4A">
        <w:rPr>
          <w:noProof/>
        </w:rPr>
        <w:t xml:space="preserve">Henttu-Aho, T., &amp; Järvinen, J. (2013). A field study of the emerging practice of beyond budgeting in industrial companies: an institutional perspective. </w:t>
      </w:r>
      <w:r w:rsidRPr="00426E4A">
        <w:rPr>
          <w:i/>
          <w:iCs/>
          <w:noProof/>
        </w:rPr>
        <w:t>European Accounting Review</w:t>
      </w:r>
      <w:r w:rsidRPr="00426E4A">
        <w:rPr>
          <w:noProof/>
        </w:rPr>
        <w:t xml:space="preserve">, </w:t>
      </w:r>
      <w:r w:rsidRPr="00426E4A">
        <w:rPr>
          <w:i/>
          <w:iCs/>
          <w:noProof/>
        </w:rPr>
        <w:t>22</w:t>
      </w:r>
      <w:r w:rsidRPr="00426E4A">
        <w:rPr>
          <w:noProof/>
        </w:rPr>
        <w:t>(4), 765–785. http://doi.org/10.1080/09638180.2012.758596</w:t>
      </w:r>
    </w:p>
    <w:p w:rsidR="00426E4A" w:rsidRPr="00426E4A" w:rsidRDefault="00426E4A">
      <w:pPr>
        <w:pStyle w:val="NormalWeb"/>
        <w:ind w:left="480" w:hanging="480"/>
        <w:divId w:val="977221801"/>
        <w:rPr>
          <w:noProof/>
        </w:rPr>
      </w:pPr>
      <w:r w:rsidRPr="00426E4A">
        <w:rPr>
          <w:noProof/>
        </w:rPr>
        <w:t xml:space="preserve">Hope, J., Bunce, P., &amp; Röösli, F. (2011). </w:t>
      </w:r>
      <w:r w:rsidRPr="00426E4A">
        <w:rPr>
          <w:i/>
          <w:iCs/>
          <w:noProof/>
        </w:rPr>
        <w:t>The leader’s dilemma: how to build an empowered and adaptive organization without losing control</w:t>
      </w:r>
      <w:r w:rsidRPr="00426E4A">
        <w:rPr>
          <w:noProof/>
        </w:rPr>
        <w:t>. John Wiley &amp; Sons.</w:t>
      </w:r>
    </w:p>
    <w:p w:rsidR="00426E4A" w:rsidRPr="00426E4A" w:rsidRDefault="00426E4A">
      <w:pPr>
        <w:pStyle w:val="NormalWeb"/>
        <w:ind w:left="480" w:hanging="480"/>
        <w:divId w:val="977221801"/>
        <w:rPr>
          <w:noProof/>
        </w:rPr>
      </w:pPr>
      <w:r w:rsidRPr="00426E4A">
        <w:rPr>
          <w:noProof/>
        </w:rPr>
        <w:t xml:space="preserve">Hope, J., &amp; Fraser, R. (2003a). </w:t>
      </w:r>
      <w:r w:rsidRPr="00426E4A">
        <w:rPr>
          <w:i/>
          <w:iCs/>
          <w:noProof/>
        </w:rPr>
        <w:t>Beyond budgeting: how managers can break free from the annual performance trap</w:t>
      </w:r>
      <w:r w:rsidRPr="00426E4A">
        <w:rPr>
          <w:noProof/>
        </w:rPr>
        <w:t>. Boston, MA: Harvard Business School Publishing.</w:t>
      </w:r>
    </w:p>
    <w:p w:rsidR="00426E4A" w:rsidRPr="00426E4A" w:rsidRDefault="00426E4A">
      <w:pPr>
        <w:pStyle w:val="NormalWeb"/>
        <w:ind w:left="480" w:hanging="480"/>
        <w:divId w:val="977221801"/>
        <w:rPr>
          <w:noProof/>
        </w:rPr>
      </w:pPr>
      <w:r w:rsidRPr="00426E4A">
        <w:rPr>
          <w:noProof/>
        </w:rPr>
        <w:t xml:space="preserve">Hope, J., &amp; Fraser, R. (2003b, February). Who needs budgets? </w:t>
      </w:r>
      <w:r w:rsidRPr="00426E4A">
        <w:rPr>
          <w:i/>
          <w:iCs/>
          <w:noProof/>
        </w:rPr>
        <w:t>Harvard Business Review</w:t>
      </w:r>
      <w:r w:rsidRPr="00426E4A">
        <w:rPr>
          <w:noProof/>
        </w:rPr>
        <w:t xml:space="preserve">, </w:t>
      </w:r>
      <w:r w:rsidRPr="00426E4A">
        <w:rPr>
          <w:i/>
          <w:iCs/>
          <w:noProof/>
        </w:rPr>
        <w:t>81</w:t>
      </w:r>
      <w:r w:rsidRPr="00426E4A">
        <w:rPr>
          <w:noProof/>
        </w:rPr>
        <w:t>(2), 108–115.</w:t>
      </w:r>
    </w:p>
    <w:p w:rsidR="00426E4A" w:rsidRPr="00426E4A" w:rsidRDefault="00426E4A">
      <w:pPr>
        <w:pStyle w:val="NormalWeb"/>
        <w:ind w:left="480" w:hanging="480"/>
        <w:divId w:val="977221801"/>
        <w:rPr>
          <w:noProof/>
        </w:rPr>
      </w:pPr>
      <w:r w:rsidRPr="00426E4A">
        <w:rPr>
          <w:noProof/>
        </w:rPr>
        <w:t xml:space="preserve">Innes, J., &amp; Mitchell, F. (1990). The process of change in management accounting: some field study evidence. </w:t>
      </w:r>
      <w:r w:rsidRPr="00426E4A">
        <w:rPr>
          <w:i/>
          <w:iCs/>
          <w:noProof/>
        </w:rPr>
        <w:t>Management Accounting Research</w:t>
      </w:r>
      <w:r w:rsidRPr="00426E4A">
        <w:rPr>
          <w:noProof/>
        </w:rPr>
        <w:t xml:space="preserve">, </w:t>
      </w:r>
      <w:r w:rsidRPr="00426E4A">
        <w:rPr>
          <w:i/>
          <w:iCs/>
          <w:noProof/>
        </w:rPr>
        <w:t>1</w:t>
      </w:r>
      <w:r w:rsidRPr="00426E4A">
        <w:rPr>
          <w:noProof/>
        </w:rPr>
        <w:t>(1), 3–19. http://doi.org/10.1016/S1044-5005(90)70042-X</w:t>
      </w:r>
    </w:p>
    <w:p w:rsidR="00426E4A" w:rsidRPr="00426E4A" w:rsidRDefault="00426E4A">
      <w:pPr>
        <w:pStyle w:val="NormalWeb"/>
        <w:ind w:left="480" w:hanging="480"/>
        <w:divId w:val="977221801"/>
        <w:rPr>
          <w:noProof/>
        </w:rPr>
      </w:pPr>
      <w:r w:rsidRPr="00426E4A">
        <w:rPr>
          <w:noProof/>
        </w:rPr>
        <w:t xml:space="preserve">Johanson, D. (2013). Beyond budgeting from the American and Norwegian perspectives: the embeddedness of management models in corporate governance systems. In K. Kaarbøe, P. N. Gooderham, &amp; H. Nørreklit (Eds.), </w:t>
      </w:r>
      <w:r w:rsidRPr="00426E4A">
        <w:rPr>
          <w:i/>
          <w:iCs/>
          <w:noProof/>
        </w:rPr>
        <w:t>Managing in dynamic business environments</w:t>
      </w:r>
      <w:r w:rsidRPr="00426E4A">
        <w:rPr>
          <w:noProof/>
        </w:rPr>
        <w:t xml:space="preserve"> (pp. 69–91). Cheltenham, UK: Edward Elgar.</w:t>
      </w:r>
    </w:p>
    <w:p w:rsidR="00426E4A" w:rsidRPr="00426E4A" w:rsidRDefault="00426E4A">
      <w:pPr>
        <w:pStyle w:val="NormalWeb"/>
        <w:ind w:left="480" w:hanging="480"/>
        <w:divId w:val="977221801"/>
        <w:rPr>
          <w:noProof/>
        </w:rPr>
      </w:pPr>
      <w:r w:rsidRPr="00426E4A">
        <w:rPr>
          <w:noProof/>
        </w:rPr>
        <w:t xml:space="preserve">Johnson, H. T., &amp; Kaplan, R. S. (1991). </w:t>
      </w:r>
      <w:r w:rsidRPr="00426E4A">
        <w:rPr>
          <w:i/>
          <w:iCs/>
          <w:noProof/>
        </w:rPr>
        <w:t>Relevance lost: the rise and fall of management accounting</w:t>
      </w:r>
      <w:r w:rsidRPr="00426E4A">
        <w:rPr>
          <w:noProof/>
        </w:rPr>
        <w:t>. Boston, MA: Harvard Business School Press.</w:t>
      </w:r>
    </w:p>
    <w:p w:rsidR="00426E4A" w:rsidRPr="00426E4A" w:rsidRDefault="00426E4A">
      <w:pPr>
        <w:pStyle w:val="NormalWeb"/>
        <w:ind w:left="480" w:hanging="480"/>
        <w:divId w:val="977221801"/>
        <w:rPr>
          <w:noProof/>
        </w:rPr>
      </w:pPr>
      <w:r w:rsidRPr="00426E4A">
        <w:rPr>
          <w:noProof/>
        </w:rPr>
        <w:t xml:space="preserve">Jönsson, S. (1996). </w:t>
      </w:r>
      <w:r w:rsidRPr="00426E4A">
        <w:rPr>
          <w:i/>
          <w:iCs/>
          <w:noProof/>
        </w:rPr>
        <w:t>Accounting for improvement</w:t>
      </w:r>
      <w:r w:rsidRPr="00426E4A">
        <w:rPr>
          <w:noProof/>
        </w:rPr>
        <w:t>. Pergamon.</w:t>
      </w:r>
    </w:p>
    <w:p w:rsidR="00426E4A" w:rsidRPr="00426E4A" w:rsidRDefault="00426E4A">
      <w:pPr>
        <w:pStyle w:val="NormalWeb"/>
        <w:ind w:left="480" w:hanging="480"/>
        <w:divId w:val="977221801"/>
        <w:rPr>
          <w:noProof/>
        </w:rPr>
      </w:pPr>
      <w:r w:rsidRPr="00426E4A">
        <w:rPr>
          <w:noProof/>
        </w:rPr>
        <w:t xml:space="preserve">Kaplan, R. S. (2011). Accounting scholarship that advances professional knowledge and practice. </w:t>
      </w:r>
      <w:r w:rsidRPr="00426E4A">
        <w:rPr>
          <w:i/>
          <w:iCs/>
          <w:noProof/>
        </w:rPr>
        <w:t>The Accounting Review</w:t>
      </w:r>
      <w:r w:rsidRPr="00426E4A">
        <w:rPr>
          <w:noProof/>
        </w:rPr>
        <w:t xml:space="preserve">, </w:t>
      </w:r>
      <w:r w:rsidRPr="00426E4A">
        <w:rPr>
          <w:i/>
          <w:iCs/>
          <w:noProof/>
        </w:rPr>
        <w:t>86</w:t>
      </w:r>
      <w:r w:rsidRPr="00426E4A">
        <w:rPr>
          <w:noProof/>
        </w:rPr>
        <w:t>(2), 367–383. http://doi.org/10.2308/accr.00000031</w:t>
      </w:r>
    </w:p>
    <w:p w:rsidR="00426E4A" w:rsidRPr="00426E4A" w:rsidRDefault="00426E4A">
      <w:pPr>
        <w:pStyle w:val="NormalWeb"/>
        <w:ind w:left="480" w:hanging="480"/>
        <w:divId w:val="977221801"/>
        <w:rPr>
          <w:noProof/>
        </w:rPr>
      </w:pPr>
      <w:r w:rsidRPr="00426E4A">
        <w:rPr>
          <w:noProof/>
        </w:rPr>
        <w:t xml:space="preserve">Kasurinen, T. (2002). Exploring management accounting change: the case of balanced scorecard implementation. </w:t>
      </w:r>
      <w:r w:rsidRPr="00426E4A">
        <w:rPr>
          <w:i/>
          <w:iCs/>
          <w:noProof/>
        </w:rPr>
        <w:t>Management Accounting Research</w:t>
      </w:r>
      <w:r w:rsidRPr="00426E4A">
        <w:rPr>
          <w:noProof/>
        </w:rPr>
        <w:t xml:space="preserve">, </w:t>
      </w:r>
      <w:r w:rsidRPr="00426E4A">
        <w:rPr>
          <w:i/>
          <w:iCs/>
          <w:noProof/>
        </w:rPr>
        <w:t>13</w:t>
      </w:r>
      <w:r w:rsidRPr="00426E4A">
        <w:rPr>
          <w:noProof/>
        </w:rPr>
        <w:t>(3), 323–343. http://doi.org/10.1006/mare.2002.0191</w:t>
      </w:r>
    </w:p>
    <w:p w:rsidR="00426E4A" w:rsidRPr="00426E4A" w:rsidRDefault="00426E4A">
      <w:pPr>
        <w:pStyle w:val="NormalWeb"/>
        <w:ind w:left="480" w:hanging="480"/>
        <w:divId w:val="977221801"/>
        <w:rPr>
          <w:noProof/>
        </w:rPr>
      </w:pPr>
      <w:r w:rsidRPr="00426E4A">
        <w:rPr>
          <w:noProof/>
        </w:rPr>
        <w:t xml:space="preserve">Libby, T., &amp; Lindsay, R. M. (2010). Beyond budgeting or budgeting reconsidered? A survey of North-American budgeting practice. </w:t>
      </w:r>
      <w:r w:rsidRPr="00426E4A">
        <w:rPr>
          <w:i/>
          <w:iCs/>
          <w:noProof/>
        </w:rPr>
        <w:t>Management Accounting Research</w:t>
      </w:r>
      <w:r w:rsidRPr="00426E4A">
        <w:rPr>
          <w:noProof/>
        </w:rPr>
        <w:t xml:space="preserve">, </w:t>
      </w:r>
      <w:r w:rsidRPr="00426E4A">
        <w:rPr>
          <w:i/>
          <w:iCs/>
          <w:noProof/>
        </w:rPr>
        <w:t>21</w:t>
      </w:r>
      <w:r w:rsidRPr="00426E4A">
        <w:rPr>
          <w:noProof/>
        </w:rPr>
        <w:t>(1), 56–75. http://doi.org/10.1016/j.mar.2009.10.003</w:t>
      </w:r>
    </w:p>
    <w:p w:rsidR="00426E4A" w:rsidRPr="00426E4A" w:rsidRDefault="00426E4A">
      <w:pPr>
        <w:pStyle w:val="NormalWeb"/>
        <w:ind w:left="480" w:hanging="480"/>
        <w:divId w:val="977221801"/>
        <w:rPr>
          <w:noProof/>
        </w:rPr>
      </w:pPr>
      <w:r w:rsidRPr="00426E4A">
        <w:rPr>
          <w:noProof/>
        </w:rPr>
        <w:t xml:space="preserve">Lindsay, R. M., &amp; Libby, T. (2007). Svenska Handelsbanken: controlling a radically decentralized organization without budgets. </w:t>
      </w:r>
      <w:r w:rsidRPr="00426E4A">
        <w:rPr>
          <w:i/>
          <w:iCs/>
          <w:noProof/>
        </w:rPr>
        <w:t>Issues in Accounting Education</w:t>
      </w:r>
      <w:r w:rsidRPr="00426E4A">
        <w:rPr>
          <w:noProof/>
        </w:rPr>
        <w:t xml:space="preserve">, </w:t>
      </w:r>
      <w:r w:rsidRPr="00426E4A">
        <w:rPr>
          <w:i/>
          <w:iCs/>
          <w:noProof/>
        </w:rPr>
        <w:t>22</w:t>
      </w:r>
      <w:r w:rsidRPr="00426E4A">
        <w:rPr>
          <w:noProof/>
        </w:rPr>
        <w:t>(4), 625–640. http://doi.org/10.2308/iace.2007.22.4.625</w:t>
      </w:r>
    </w:p>
    <w:p w:rsidR="00426E4A" w:rsidRPr="00426E4A" w:rsidRDefault="00426E4A">
      <w:pPr>
        <w:pStyle w:val="NormalWeb"/>
        <w:ind w:left="480" w:hanging="480"/>
        <w:divId w:val="977221801"/>
        <w:rPr>
          <w:noProof/>
        </w:rPr>
      </w:pPr>
      <w:r w:rsidRPr="00426E4A">
        <w:rPr>
          <w:noProof/>
        </w:rPr>
        <w:t xml:space="preserve">Max, M. (2002). Budgeting revisited: cracks in the foundation of bank performance management. </w:t>
      </w:r>
      <w:r w:rsidRPr="00426E4A">
        <w:rPr>
          <w:i/>
          <w:iCs/>
          <w:noProof/>
        </w:rPr>
        <w:t>The Journal of Bank Cost and Management Accounting</w:t>
      </w:r>
      <w:r w:rsidRPr="00426E4A">
        <w:rPr>
          <w:noProof/>
        </w:rPr>
        <w:t xml:space="preserve">, </w:t>
      </w:r>
      <w:r w:rsidRPr="00426E4A">
        <w:rPr>
          <w:i/>
          <w:iCs/>
          <w:noProof/>
        </w:rPr>
        <w:t>15</w:t>
      </w:r>
      <w:r w:rsidRPr="00426E4A">
        <w:rPr>
          <w:noProof/>
        </w:rPr>
        <w:t>(3), 31–45. Retrieved from http://www.questia.com/library/journal/1P3-291128141/budgeting-revisited-cracks-in-the-foundation-of-bank</w:t>
      </w:r>
    </w:p>
    <w:p w:rsidR="00426E4A" w:rsidRPr="00426E4A" w:rsidRDefault="00426E4A">
      <w:pPr>
        <w:pStyle w:val="NormalWeb"/>
        <w:ind w:left="480" w:hanging="480"/>
        <w:divId w:val="977221801"/>
        <w:rPr>
          <w:noProof/>
        </w:rPr>
      </w:pPr>
      <w:r w:rsidRPr="00426E4A">
        <w:rPr>
          <w:noProof/>
        </w:rPr>
        <w:t xml:space="preserve">McKinsey, J. O. (1922). </w:t>
      </w:r>
      <w:r w:rsidRPr="00426E4A">
        <w:rPr>
          <w:i/>
          <w:iCs/>
          <w:noProof/>
        </w:rPr>
        <w:t>Budgetary control</w:t>
      </w:r>
      <w:r w:rsidRPr="00426E4A">
        <w:rPr>
          <w:noProof/>
        </w:rPr>
        <w:t>. New York, NY: The Ronald Press Company.</w:t>
      </w:r>
    </w:p>
    <w:p w:rsidR="00426E4A" w:rsidRPr="00426E4A" w:rsidRDefault="00426E4A">
      <w:pPr>
        <w:pStyle w:val="NormalWeb"/>
        <w:ind w:left="480" w:hanging="480"/>
        <w:divId w:val="977221801"/>
        <w:rPr>
          <w:noProof/>
        </w:rPr>
      </w:pPr>
      <w:r w:rsidRPr="00426E4A">
        <w:rPr>
          <w:noProof/>
        </w:rPr>
        <w:t xml:space="preserve">Modell, S. (2007). Management accounting change. In T. Hopper, D. Northcott, &amp; R. Scapens (Eds.), </w:t>
      </w:r>
      <w:r w:rsidRPr="00426E4A">
        <w:rPr>
          <w:i/>
          <w:iCs/>
          <w:noProof/>
        </w:rPr>
        <w:t>Issues in management accounting</w:t>
      </w:r>
      <w:r w:rsidRPr="00426E4A">
        <w:rPr>
          <w:noProof/>
        </w:rPr>
        <w:t xml:space="preserve"> (3rd ed., pp. 335–355). Prentice Hall.</w:t>
      </w:r>
    </w:p>
    <w:p w:rsidR="00426E4A" w:rsidRPr="00426E4A" w:rsidRDefault="00426E4A">
      <w:pPr>
        <w:pStyle w:val="NormalWeb"/>
        <w:ind w:left="480" w:hanging="480"/>
        <w:divId w:val="977221801"/>
        <w:rPr>
          <w:noProof/>
        </w:rPr>
      </w:pPr>
      <w:r w:rsidRPr="00426E4A">
        <w:rPr>
          <w:noProof/>
        </w:rPr>
        <w:t xml:space="preserve">Munir, R., Baird, K., &amp; Perera, S. (2013). Performance measurement system change in an emerging economy bank. </w:t>
      </w:r>
      <w:r w:rsidRPr="00426E4A">
        <w:rPr>
          <w:i/>
          <w:iCs/>
          <w:noProof/>
        </w:rPr>
        <w:t>Accounting, Auditing &amp; Accountability Journal</w:t>
      </w:r>
      <w:r w:rsidRPr="00426E4A">
        <w:rPr>
          <w:noProof/>
        </w:rPr>
        <w:t xml:space="preserve">, </w:t>
      </w:r>
      <w:r w:rsidRPr="00426E4A">
        <w:rPr>
          <w:i/>
          <w:iCs/>
          <w:noProof/>
        </w:rPr>
        <w:t>26</w:t>
      </w:r>
      <w:r w:rsidRPr="00426E4A">
        <w:rPr>
          <w:noProof/>
        </w:rPr>
        <w:t>(2), 196–233. http://doi.org/10.1108/09513571311303710</w:t>
      </w:r>
    </w:p>
    <w:p w:rsidR="00426E4A" w:rsidRPr="00426E4A" w:rsidRDefault="00426E4A">
      <w:pPr>
        <w:pStyle w:val="NormalWeb"/>
        <w:ind w:left="480" w:hanging="480"/>
        <w:divId w:val="977221801"/>
        <w:rPr>
          <w:noProof/>
        </w:rPr>
      </w:pPr>
      <w:r w:rsidRPr="00426E4A">
        <w:rPr>
          <w:noProof/>
        </w:rPr>
        <w:lastRenderedPageBreak/>
        <w:t xml:space="preserve">Østergren, K., &amp; Stensaker, I. G. (2011). Management control without budgets: a field study of “beyond budgeting” in practice. </w:t>
      </w:r>
      <w:r w:rsidRPr="00426E4A">
        <w:rPr>
          <w:i/>
          <w:iCs/>
          <w:noProof/>
        </w:rPr>
        <w:t>European Accounting Review</w:t>
      </w:r>
      <w:r w:rsidRPr="00426E4A">
        <w:rPr>
          <w:noProof/>
        </w:rPr>
        <w:t xml:space="preserve">, </w:t>
      </w:r>
      <w:r w:rsidRPr="00426E4A">
        <w:rPr>
          <w:i/>
          <w:iCs/>
          <w:noProof/>
        </w:rPr>
        <w:t>20</w:t>
      </w:r>
      <w:r w:rsidRPr="00426E4A">
        <w:rPr>
          <w:noProof/>
        </w:rPr>
        <w:t>(1), 149–181. http://doi.org/10.1080/09638180903487842</w:t>
      </w:r>
    </w:p>
    <w:p w:rsidR="00426E4A" w:rsidRPr="00426E4A" w:rsidRDefault="00426E4A">
      <w:pPr>
        <w:pStyle w:val="NormalWeb"/>
        <w:ind w:left="480" w:hanging="480"/>
        <w:divId w:val="977221801"/>
        <w:rPr>
          <w:noProof/>
        </w:rPr>
      </w:pPr>
      <w:r w:rsidRPr="00426E4A">
        <w:rPr>
          <w:noProof/>
        </w:rPr>
        <w:t xml:space="preserve">Otley, D. T. (2006). Trends in budgetary control and responsibility accounting. In A. Bhimani (Ed.), </w:t>
      </w:r>
      <w:r w:rsidRPr="00426E4A">
        <w:rPr>
          <w:i/>
          <w:iCs/>
          <w:noProof/>
        </w:rPr>
        <w:t>Contemporary issues in management accounting</w:t>
      </w:r>
      <w:r w:rsidRPr="00426E4A">
        <w:rPr>
          <w:noProof/>
        </w:rPr>
        <w:t xml:space="preserve"> (pp. 291–307). New York, NY: Oxford University Press. http://doi.org/10.1093/acprof:oso/9780199283361.003.0013</w:t>
      </w:r>
    </w:p>
    <w:p w:rsidR="00426E4A" w:rsidRPr="00426E4A" w:rsidRDefault="00426E4A">
      <w:pPr>
        <w:pStyle w:val="NormalWeb"/>
        <w:ind w:left="480" w:hanging="480"/>
        <w:divId w:val="977221801"/>
        <w:rPr>
          <w:noProof/>
        </w:rPr>
      </w:pPr>
      <w:r w:rsidRPr="00426E4A">
        <w:rPr>
          <w:noProof/>
        </w:rPr>
        <w:t xml:space="preserve">Pučėtaitė, R., Lämsä, A.-M., &amp; Novelskaitė, A. (2010). Building organizational trust in a low-trust societal context. </w:t>
      </w:r>
      <w:r w:rsidRPr="00426E4A">
        <w:rPr>
          <w:i/>
          <w:iCs/>
          <w:noProof/>
        </w:rPr>
        <w:t>Baltic Journal of Management</w:t>
      </w:r>
      <w:r w:rsidRPr="00426E4A">
        <w:rPr>
          <w:noProof/>
        </w:rPr>
        <w:t xml:space="preserve">, </w:t>
      </w:r>
      <w:r w:rsidRPr="00426E4A">
        <w:rPr>
          <w:i/>
          <w:iCs/>
          <w:noProof/>
        </w:rPr>
        <w:t>5</w:t>
      </w:r>
      <w:r w:rsidRPr="00426E4A">
        <w:rPr>
          <w:noProof/>
        </w:rPr>
        <w:t>(2), 197–217. http://doi.org/10.1108/17465261011045124</w:t>
      </w:r>
    </w:p>
    <w:p w:rsidR="00426E4A" w:rsidRPr="00426E4A" w:rsidRDefault="00426E4A">
      <w:pPr>
        <w:pStyle w:val="NormalWeb"/>
        <w:ind w:left="480" w:hanging="480"/>
        <w:divId w:val="977221801"/>
        <w:rPr>
          <w:noProof/>
        </w:rPr>
      </w:pPr>
      <w:r w:rsidRPr="00426E4A">
        <w:rPr>
          <w:noProof/>
        </w:rPr>
        <w:t xml:space="preserve">Røvik, K. A. (1996). Deinstitutionalization and the logic of fashion. In B. Czarniawska &amp; G. Sevón (Eds.), </w:t>
      </w:r>
      <w:r w:rsidRPr="00426E4A">
        <w:rPr>
          <w:i/>
          <w:iCs/>
          <w:noProof/>
        </w:rPr>
        <w:t>Translating organizational change</w:t>
      </w:r>
      <w:r w:rsidRPr="00426E4A">
        <w:rPr>
          <w:noProof/>
        </w:rPr>
        <w:t xml:space="preserve"> (pp. 139–172). Berlin, Germany: de Gruyter.</w:t>
      </w:r>
    </w:p>
    <w:p w:rsidR="00426E4A" w:rsidRPr="00426E4A" w:rsidRDefault="00426E4A">
      <w:pPr>
        <w:pStyle w:val="NormalWeb"/>
        <w:ind w:left="480" w:hanging="480"/>
        <w:divId w:val="977221801"/>
        <w:rPr>
          <w:noProof/>
        </w:rPr>
      </w:pPr>
      <w:r w:rsidRPr="00426E4A">
        <w:rPr>
          <w:noProof/>
        </w:rPr>
        <w:t xml:space="preserve">Ryan, B., Scapens, R. W., &amp; Theobald, M. (2002). Methods of case study research. In </w:t>
      </w:r>
      <w:r w:rsidRPr="00426E4A">
        <w:rPr>
          <w:i/>
          <w:iCs/>
          <w:noProof/>
        </w:rPr>
        <w:t>Research method and methodology in finance and accounting</w:t>
      </w:r>
      <w:r w:rsidRPr="00426E4A">
        <w:rPr>
          <w:noProof/>
        </w:rPr>
        <w:t xml:space="preserve"> (2nd ed.). Cengage Learning.</w:t>
      </w:r>
    </w:p>
    <w:p w:rsidR="00426E4A" w:rsidRPr="00426E4A" w:rsidRDefault="00426E4A">
      <w:pPr>
        <w:pStyle w:val="NormalWeb"/>
        <w:ind w:left="480" w:hanging="480"/>
        <w:divId w:val="977221801"/>
        <w:rPr>
          <w:noProof/>
        </w:rPr>
      </w:pPr>
      <w:r w:rsidRPr="00426E4A">
        <w:rPr>
          <w:noProof/>
        </w:rPr>
        <w:t xml:space="preserve">Sahlin-Andersson, K. (1996). Imitating by editing success: the construction of organization fields. In B. Czarniawska &amp; G. Sevón (Eds.), </w:t>
      </w:r>
      <w:r w:rsidRPr="00426E4A">
        <w:rPr>
          <w:i/>
          <w:iCs/>
          <w:noProof/>
        </w:rPr>
        <w:t>Translating organizational change</w:t>
      </w:r>
      <w:r w:rsidRPr="00426E4A">
        <w:rPr>
          <w:noProof/>
        </w:rPr>
        <w:t xml:space="preserve"> (Vol. 56, pp. 69–92). Berlin, Germany: de Gruyter.</w:t>
      </w:r>
    </w:p>
    <w:p w:rsidR="00426E4A" w:rsidRPr="00426E4A" w:rsidRDefault="00426E4A">
      <w:pPr>
        <w:pStyle w:val="NormalWeb"/>
        <w:ind w:left="480" w:hanging="480"/>
        <w:divId w:val="977221801"/>
        <w:rPr>
          <w:noProof/>
        </w:rPr>
      </w:pPr>
      <w:r w:rsidRPr="00426E4A">
        <w:rPr>
          <w:noProof/>
        </w:rPr>
        <w:t xml:space="preserve">Sandalgaard, N., &amp; Bukh, P. N. D. (2014). Beyond budgeting and change: a case study. </w:t>
      </w:r>
      <w:r w:rsidRPr="00426E4A">
        <w:rPr>
          <w:i/>
          <w:iCs/>
          <w:noProof/>
        </w:rPr>
        <w:t>Journal of Accounting &amp; Organizational Change</w:t>
      </w:r>
      <w:r w:rsidRPr="00426E4A">
        <w:rPr>
          <w:noProof/>
        </w:rPr>
        <w:t xml:space="preserve">, </w:t>
      </w:r>
      <w:r w:rsidRPr="00426E4A">
        <w:rPr>
          <w:i/>
          <w:iCs/>
          <w:noProof/>
        </w:rPr>
        <w:t>10</w:t>
      </w:r>
      <w:r w:rsidRPr="00426E4A">
        <w:rPr>
          <w:noProof/>
        </w:rPr>
        <w:t>(3), 409–423. http://doi.org/10.1108/JAOC-05-2012-0032</w:t>
      </w:r>
    </w:p>
    <w:p w:rsidR="00426E4A" w:rsidRPr="00426E4A" w:rsidRDefault="00426E4A">
      <w:pPr>
        <w:pStyle w:val="NormalWeb"/>
        <w:ind w:left="480" w:hanging="480"/>
        <w:divId w:val="977221801"/>
        <w:rPr>
          <w:noProof/>
        </w:rPr>
      </w:pPr>
      <w:r w:rsidRPr="00426E4A">
        <w:rPr>
          <w:noProof/>
        </w:rPr>
        <w:t xml:space="preserve">Silverman, D. (1993). </w:t>
      </w:r>
      <w:r w:rsidRPr="00426E4A">
        <w:rPr>
          <w:i/>
          <w:iCs/>
          <w:noProof/>
        </w:rPr>
        <w:t>Interpreting qualitative data: methods for analysing talk, text and interaction</w:t>
      </w:r>
      <w:r w:rsidRPr="00426E4A">
        <w:rPr>
          <w:noProof/>
        </w:rPr>
        <w:t>. London, UK: SAGE Publications.</w:t>
      </w:r>
    </w:p>
    <w:p w:rsidR="00426E4A" w:rsidRPr="00426E4A" w:rsidRDefault="00426E4A">
      <w:pPr>
        <w:pStyle w:val="NormalWeb"/>
        <w:ind w:left="480" w:hanging="480"/>
        <w:divId w:val="977221801"/>
        <w:rPr>
          <w:noProof/>
        </w:rPr>
      </w:pPr>
      <w:r w:rsidRPr="00426E4A">
        <w:rPr>
          <w:noProof/>
        </w:rPr>
        <w:t xml:space="preserve">Wallander, J. (1999). Budgeting — an unnecessary evil. </w:t>
      </w:r>
      <w:r w:rsidRPr="00426E4A">
        <w:rPr>
          <w:i/>
          <w:iCs/>
          <w:noProof/>
        </w:rPr>
        <w:t>Scandinavian Journal of Management</w:t>
      </w:r>
      <w:r w:rsidRPr="00426E4A">
        <w:rPr>
          <w:noProof/>
        </w:rPr>
        <w:t xml:space="preserve">, </w:t>
      </w:r>
      <w:r w:rsidRPr="00426E4A">
        <w:rPr>
          <w:i/>
          <w:iCs/>
          <w:noProof/>
        </w:rPr>
        <w:t>15</w:t>
      </w:r>
      <w:r w:rsidRPr="00426E4A">
        <w:rPr>
          <w:noProof/>
        </w:rPr>
        <w:t>(4), 405–421. http://doi.org/10.1016/S0956-5221(98)00032-3</w:t>
      </w:r>
    </w:p>
    <w:p w:rsidR="007C637F" w:rsidRPr="00BF25F2" w:rsidRDefault="004416B9" w:rsidP="00436F8B">
      <w:pPr>
        <w:pStyle w:val="NormalWeb"/>
        <w:ind w:left="480" w:hanging="480"/>
        <w:divId w:val="322196638"/>
      </w:pPr>
      <w:r w:rsidRPr="00BF25F2">
        <w:fldChar w:fldCharType="end"/>
      </w:r>
    </w:p>
    <w:p w:rsidR="00904EAE" w:rsidRDefault="007C637F" w:rsidP="007C637F">
      <w:pPr>
        <w:pStyle w:val="Heading1"/>
        <w:divId w:val="883903356"/>
      </w:pPr>
      <w:r w:rsidRPr="00BF25F2">
        <w:t>Appendix. Interviews</w:t>
      </w:r>
    </w:p>
    <w:tbl>
      <w:tblPr>
        <w:tblStyle w:val="TableGrid"/>
        <w:tblW w:w="5000" w:type="pct"/>
        <w:tblBorders>
          <w:insideV w:val="single" w:sz="4" w:space="0" w:color="auto"/>
        </w:tblBorders>
        <w:tblLook w:val="04A0" w:firstRow="1" w:lastRow="0" w:firstColumn="1" w:lastColumn="0" w:noHBand="0" w:noVBand="1"/>
      </w:tblPr>
      <w:tblGrid>
        <w:gridCol w:w="2267"/>
        <w:gridCol w:w="3901"/>
        <w:gridCol w:w="1911"/>
        <w:gridCol w:w="1209"/>
      </w:tblGrid>
      <w:tr w:rsidR="00807289" w:rsidRPr="00BF25F2" w:rsidTr="00807289">
        <w:trPr>
          <w:divId w:val="883903356"/>
        </w:trPr>
        <w:tc>
          <w:tcPr>
            <w:tcW w:w="1220" w:type="pct"/>
          </w:tcPr>
          <w:p w:rsidR="00807289" w:rsidRPr="00BF25F2" w:rsidRDefault="00807289" w:rsidP="00807289">
            <w:pPr>
              <w:ind w:firstLine="0"/>
            </w:pPr>
            <w:r w:rsidRPr="00BF25F2">
              <w:t>Date</w:t>
            </w:r>
          </w:p>
        </w:tc>
        <w:tc>
          <w:tcPr>
            <w:tcW w:w="2100" w:type="pct"/>
          </w:tcPr>
          <w:p w:rsidR="00807289" w:rsidRPr="00BF25F2" w:rsidRDefault="00807289" w:rsidP="00807289">
            <w:pPr>
              <w:ind w:firstLine="0"/>
            </w:pPr>
            <w:r w:rsidRPr="00BF25F2">
              <w:t>Position</w:t>
            </w:r>
          </w:p>
        </w:tc>
        <w:tc>
          <w:tcPr>
            <w:tcW w:w="1029" w:type="pct"/>
          </w:tcPr>
          <w:p w:rsidR="00807289" w:rsidRPr="00BF25F2" w:rsidRDefault="00807289" w:rsidP="00807289">
            <w:pPr>
              <w:ind w:firstLine="0"/>
            </w:pPr>
            <w:r>
              <w:t>Location</w:t>
            </w:r>
          </w:p>
        </w:tc>
        <w:tc>
          <w:tcPr>
            <w:tcW w:w="651" w:type="pct"/>
          </w:tcPr>
          <w:p w:rsidR="00807289" w:rsidRPr="00BF25F2" w:rsidRDefault="00807289" w:rsidP="00807289">
            <w:pPr>
              <w:ind w:firstLine="0"/>
            </w:pPr>
            <w:r w:rsidRPr="00BF25F2">
              <w:t>Duration</w:t>
            </w:r>
          </w:p>
        </w:tc>
      </w:tr>
      <w:tr w:rsidR="00807289" w:rsidRPr="00BF25F2" w:rsidTr="00807289">
        <w:trPr>
          <w:divId w:val="883903356"/>
        </w:trPr>
        <w:tc>
          <w:tcPr>
            <w:tcW w:w="1220" w:type="pct"/>
          </w:tcPr>
          <w:p w:rsidR="00807289" w:rsidRPr="00BF25F2" w:rsidRDefault="00807289" w:rsidP="00807289">
            <w:pPr>
              <w:ind w:firstLine="0"/>
            </w:pPr>
            <w:r w:rsidRPr="00BF25F2">
              <w:t>October 10, 2013</w:t>
            </w:r>
          </w:p>
        </w:tc>
        <w:tc>
          <w:tcPr>
            <w:tcW w:w="2100" w:type="pct"/>
          </w:tcPr>
          <w:p w:rsidR="00807289" w:rsidRPr="00BF25F2" w:rsidRDefault="00807289" w:rsidP="00807289">
            <w:pPr>
              <w:ind w:firstLine="0"/>
            </w:pPr>
            <w:r>
              <w:t>(Former) Head of Finance</w:t>
            </w:r>
          </w:p>
        </w:tc>
        <w:tc>
          <w:tcPr>
            <w:tcW w:w="1029" w:type="pct"/>
          </w:tcPr>
          <w:p w:rsidR="00807289" w:rsidRPr="00BF25F2" w:rsidRDefault="00807289" w:rsidP="00807289">
            <w:pPr>
              <w:ind w:firstLine="0"/>
            </w:pPr>
            <w:r>
              <w:t>Group</w:t>
            </w:r>
          </w:p>
        </w:tc>
        <w:tc>
          <w:tcPr>
            <w:tcW w:w="651" w:type="pct"/>
          </w:tcPr>
          <w:p w:rsidR="00807289" w:rsidRPr="00BF25F2" w:rsidRDefault="00807289" w:rsidP="00807289">
            <w:pPr>
              <w:ind w:firstLine="0"/>
            </w:pPr>
            <w:r w:rsidRPr="00BF25F2">
              <w:t>140 min.</w:t>
            </w:r>
          </w:p>
        </w:tc>
      </w:tr>
      <w:tr w:rsidR="00807289" w:rsidRPr="00BF25F2" w:rsidTr="00807289">
        <w:trPr>
          <w:divId w:val="883903356"/>
        </w:trPr>
        <w:tc>
          <w:tcPr>
            <w:tcW w:w="1220" w:type="pct"/>
          </w:tcPr>
          <w:p w:rsidR="00807289" w:rsidRPr="00BF25F2" w:rsidRDefault="00807289" w:rsidP="00807289">
            <w:pPr>
              <w:ind w:firstLine="0"/>
            </w:pPr>
            <w:r w:rsidRPr="00BF25F2">
              <w:t>February 14, 2014</w:t>
            </w:r>
          </w:p>
        </w:tc>
        <w:tc>
          <w:tcPr>
            <w:tcW w:w="2100" w:type="pct"/>
          </w:tcPr>
          <w:p w:rsidR="00807289" w:rsidRPr="00BF25F2" w:rsidRDefault="00807289" w:rsidP="00807289">
            <w:pPr>
              <w:ind w:firstLine="0"/>
            </w:pPr>
            <w:r>
              <w:t>Chief financial officer</w:t>
            </w:r>
          </w:p>
        </w:tc>
        <w:tc>
          <w:tcPr>
            <w:tcW w:w="1029" w:type="pct"/>
          </w:tcPr>
          <w:p w:rsidR="00807289" w:rsidRPr="00BF25F2" w:rsidRDefault="00621643" w:rsidP="00621643">
            <w:pPr>
              <w:ind w:firstLine="0"/>
            </w:pPr>
            <w:r>
              <w:t>Baltics</w:t>
            </w:r>
          </w:p>
        </w:tc>
        <w:tc>
          <w:tcPr>
            <w:tcW w:w="651" w:type="pct"/>
          </w:tcPr>
          <w:p w:rsidR="00807289" w:rsidRPr="00BF25F2" w:rsidRDefault="00807289" w:rsidP="00807289">
            <w:pPr>
              <w:ind w:firstLine="0"/>
            </w:pPr>
            <w:r w:rsidRPr="00BF25F2">
              <w:t>95 min.</w:t>
            </w:r>
          </w:p>
        </w:tc>
      </w:tr>
      <w:tr w:rsidR="00807289" w:rsidRPr="00BF25F2" w:rsidTr="00807289">
        <w:trPr>
          <w:divId w:val="883903356"/>
        </w:trPr>
        <w:tc>
          <w:tcPr>
            <w:tcW w:w="1220" w:type="pct"/>
          </w:tcPr>
          <w:p w:rsidR="00807289" w:rsidRPr="00BF25F2" w:rsidRDefault="00807289" w:rsidP="00807289">
            <w:pPr>
              <w:ind w:firstLine="0"/>
            </w:pPr>
            <w:r w:rsidRPr="00BF25F2">
              <w:t>March 20, 2014</w:t>
            </w:r>
          </w:p>
        </w:tc>
        <w:tc>
          <w:tcPr>
            <w:tcW w:w="2100" w:type="pct"/>
          </w:tcPr>
          <w:p w:rsidR="00807289" w:rsidRPr="00BF25F2" w:rsidRDefault="00807289" w:rsidP="00807289">
            <w:pPr>
              <w:ind w:firstLine="0"/>
            </w:pPr>
            <w:r>
              <w:t>Chief financial officer</w:t>
            </w:r>
          </w:p>
        </w:tc>
        <w:tc>
          <w:tcPr>
            <w:tcW w:w="1029" w:type="pct"/>
          </w:tcPr>
          <w:p w:rsidR="00807289" w:rsidRPr="00BF25F2" w:rsidRDefault="00621643" w:rsidP="00807289">
            <w:pPr>
              <w:ind w:firstLine="0"/>
            </w:pPr>
            <w:r>
              <w:t>Lithuania</w:t>
            </w:r>
          </w:p>
        </w:tc>
        <w:tc>
          <w:tcPr>
            <w:tcW w:w="651" w:type="pct"/>
          </w:tcPr>
          <w:p w:rsidR="00807289" w:rsidRPr="00BF25F2" w:rsidRDefault="00807289" w:rsidP="00807289">
            <w:pPr>
              <w:ind w:firstLine="0"/>
            </w:pPr>
            <w:r w:rsidRPr="00BF25F2">
              <w:t>75 min.</w:t>
            </w:r>
          </w:p>
        </w:tc>
      </w:tr>
      <w:tr w:rsidR="00807289" w:rsidRPr="00BF25F2" w:rsidTr="00807289">
        <w:trPr>
          <w:divId w:val="883903356"/>
        </w:trPr>
        <w:tc>
          <w:tcPr>
            <w:tcW w:w="1220" w:type="pct"/>
          </w:tcPr>
          <w:p w:rsidR="00807289" w:rsidRPr="00BF25F2" w:rsidRDefault="00807289" w:rsidP="00807289">
            <w:pPr>
              <w:ind w:firstLine="0"/>
            </w:pPr>
            <w:r w:rsidRPr="00BF25F2">
              <w:t>April 1, 2014</w:t>
            </w:r>
          </w:p>
        </w:tc>
        <w:tc>
          <w:tcPr>
            <w:tcW w:w="2100" w:type="pct"/>
          </w:tcPr>
          <w:p w:rsidR="00807289" w:rsidRPr="00BF25F2" w:rsidRDefault="00807289" w:rsidP="00807289">
            <w:pPr>
              <w:ind w:firstLine="0"/>
            </w:pPr>
            <w:r>
              <w:t>Chief financial officer</w:t>
            </w:r>
          </w:p>
        </w:tc>
        <w:tc>
          <w:tcPr>
            <w:tcW w:w="1029" w:type="pct"/>
          </w:tcPr>
          <w:p w:rsidR="00807289" w:rsidRPr="00BF25F2" w:rsidRDefault="00621643" w:rsidP="00807289">
            <w:pPr>
              <w:ind w:firstLine="0"/>
            </w:pPr>
            <w:r>
              <w:t>Latvia</w:t>
            </w:r>
          </w:p>
        </w:tc>
        <w:tc>
          <w:tcPr>
            <w:tcW w:w="651" w:type="pct"/>
          </w:tcPr>
          <w:p w:rsidR="00807289" w:rsidRPr="00BF25F2" w:rsidRDefault="00807289" w:rsidP="00807289">
            <w:pPr>
              <w:ind w:firstLine="0"/>
            </w:pPr>
            <w:r w:rsidRPr="00BF25F2">
              <w:t>55 min.</w:t>
            </w:r>
            <w:r>
              <w:t>*</w:t>
            </w:r>
          </w:p>
        </w:tc>
      </w:tr>
      <w:tr w:rsidR="00807289" w:rsidRPr="00BF25F2" w:rsidTr="00807289">
        <w:trPr>
          <w:divId w:val="883903356"/>
        </w:trPr>
        <w:tc>
          <w:tcPr>
            <w:tcW w:w="1220" w:type="pct"/>
          </w:tcPr>
          <w:p w:rsidR="00807289" w:rsidRPr="00BF25F2" w:rsidRDefault="00807289" w:rsidP="00807289">
            <w:pPr>
              <w:tabs>
                <w:tab w:val="right" w:pos="1877"/>
              </w:tabs>
              <w:ind w:firstLine="0"/>
            </w:pPr>
            <w:r w:rsidRPr="00BF25F2">
              <w:t>August 26, 2014</w:t>
            </w:r>
          </w:p>
        </w:tc>
        <w:tc>
          <w:tcPr>
            <w:tcW w:w="2100" w:type="pct"/>
          </w:tcPr>
          <w:p w:rsidR="00807289" w:rsidRDefault="00807289" w:rsidP="00807289">
            <w:pPr>
              <w:ind w:firstLine="0"/>
            </w:pPr>
            <w:r>
              <w:t>Head of Finance</w:t>
            </w:r>
          </w:p>
          <w:p w:rsidR="00807289" w:rsidRPr="00BF25F2" w:rsidRDefault="00621643" w:rsidP="00621643">
            <w:pPr>
              <w:ind w:firstLine="0"/>
            </w:pPr>
            <w:r>
              <w:t>(former CFO, Baltics</w:t>
            </w:r>
            <w:r w:rsidR="00807289" w:rsidRPr="00BF25F2">
              <w:t>)</w:t>
            </w:r>
          </w:p>
        </w:tc>
        <w:tc>
          <w:tcPr>
            <w:tcW w:w="1029" w:type="pct"/>
          </w:tcPr>
          <w:p w:rsidR="00807289" w:rsidRPr="00BF25F2" w:rsidRDefault="00807289" w:rsidP="00807289">
            <w:pPr>
              <w:ind w:firstLine="0"/>
            </w:pPr>
            <w:r>
              <w:t>Group</w:t>
            </w:r>
          </w:p>
        </w:tc>
        <w:tc>
          <w:tcPr>
            <w:tcW w:w="651" w:type="pct"/>
          </w:tcPr>
          <w:p w:rsidR="00807289" w:rsidRPr="00BF25F2" w:rsidRDefault="00807289" w:rsidP="00807289">
            <w:pPr>
              <w:ind w:firstLine="0"/>
            </w:pPr>
            <w:r w:rsidRPr="00BF25F2">
              <w:t>60 min.</w:t>
            </w:r>
          </w:p>
        </w:tc>
      </w:tr>
      <w:tr w:rsidR="00807289" w:rsidRPr="00BF25F2" w:rsidTr="00807289">
        <w:trPr>
          <w:divId w:val="883903356"/>
        </w:trPr>
        <w:tc>
          <w:tcPr>
            <w:tcW w:w="1220" w:type="pct"/>
          </w:tcPr>
          <w:p w:rsidR="00807289" w:rsidRPr="00BF25F2" w:rsidRDefault="00807289" w:rsidP="00807289">
            <w:pPr>
              <w:ind w:firstLine="0"/>
            </w:pPr>
            <w:r w:rsidRPr="00BF25F2">
              <w:t>August 27, 2014</w:t>
            </w:r>
          </w:p>
        </w:tc>
        <w:tc>
          <w:tcPr>
            <w:tcW w:w="2100" w:type="pct"/>
          </w:tcPr>
          <w:p w:rsidR="00807289" w:rsidRPr="00BF25F2" w:rsidRDefault="00807289" w:rsidP="00807289">
            <w:pPr>
              <w:ind w:firstLine="0"/>
            </w:pPr>
            <w:r>
              <w:t>(Former) Head of Finance</w:t>
            </w:r>
          </w:p>
        </w:tc>
        <w:tc>
          <w:tcPr>
            <w:tcW w:w="1029" w:type="pct"/>
          </w:tcPr>
          <w:p w:rsidR="00807289" w:rsidRPr="00BF25F2" w:rsidRDefault="00807289" w:rsidP="00807289">
            <w:pPr>
              <w:ind w:firstLine="0"/>
            </w:pPr>
            <w:r>
              <w:t>Group</w:t>
            </w:r>
          </w:p>
        </w:tc>
        <w:tc>
          <w:tcPr>
            <w:tcW w:w="651" w:type="pct"/>
          </w:tcPr>
          <w:p w:rsidR="00807289" w:rsidRPr="00BF25F2" w:rsidRDefault="00807289" w:rsidP="00807289">
            <w:pPr>
              <w:ind w:firstLine="0"/>
            </w:pPr>
            <w:r w:rsidRPr="00BF25F2">
              <w:t>60 min.</w:t>
            </w:r>
          </w:p>
        </w:tc>
      </w:tr>
      <w:tr w:rsidR="00807289" w:rsidRPr="00BF25F2" w:rsidTr="00807289">
        <w:trPr>
          <w:divId w:val="883903356"/>
        </w:trPr>
        <w:tc>
          <w:tcPr>
            <w:tcW w:w="1220" w:type="pct"/>
          </w:tcPr>
          <w:p w:rsidR="00807289" w:rsidRPr="00BF25F2" w:rsidRDefault="00807289" w:rsidP="00807289">
            <w:pPr>
              <w:ind w:firstLine="0"/>
            </w:pPr>
            <w:r w:rsidRPr="00BF25F2">
              <w:t>August 27, 2014</w:t>
            </w:r>
          </w:p>
        </w:tc>
        <w:tc>
          <w:tcPr>
            <w:tcW w:w="2100" w:type="pct"/>
          </w:tcPr>
          <w:p w:rsidR="00807289" w:rsidRPr="00BF25F2" w:rsidRDefault="00807289" w:rsidP="00807289">
            <w:pPr>
              <w:ind w:firstLine="0"/>
            </w:pPr>
            <w:r>
              <w:t>Regional controller</w:t>
            </w:r>
          </w:p>
        </w:tc>
        <w:tc>
          <w:tcPr>
            <w:tcW w:w="1029" w:type="pct"/>
          </w:tcPr>
          <w:p w:rsidR="00807289" w:rsidRPr="00BF25F2" w:rsidRDefault="00807289" w:rsidP="00807289">
            <w:pPr>
              <w:ind w:firstLine="0"/>
            </w:pPr>
            <w:r>
              <w:t>Scandinavia</w:t>
            </w:r>
          </w:p>
        </w:tc>
        <w:tc>
          <w:tcPr>
            <w:tcW w:w="651" w:type="pct"/>
          </w:tcPr>
          <w:p w:rsidR="00807289" w:rsidRPr="00BF25F2" w:rsidRDefault="00807289" w:rsidP="00807289">
            <w:pPr>
              <w:ind w:firstLine="0"/>
            </w:pPr>
            <w:r w:rsidRPr="00BF25F2">
              <w:t>70 min.</w:t>
            </w:r>
          </w:p>
        </w:tc>
      </w:tr>
      <w:tr w:rsidR="00807289" w:rsidRPr="00BF25F2" w:rsidTr="00807289">
        <w:trPr>
          <w:divId w:val="883903356"/>
        </w:trPr>
        <w:tc>
          <w:tcPr>
            <w:tcW w:w="1220" w:type="pct"/>
          </w:tcPr>
          <w:p w:rsidR="00807289" w:rsidRPr="00BF25F2" w:rsidRDefault="00807289" w:rsidP="00807289">
            <w:pPr>
              <w:ind w:firstLine="0"/>
            </w:pPr>
            <w:r w:rsidRPr="00BF25F2">
              <w:t>September 1, 2014</w:t>
            </w:r>
          </w:p>
        </w:tc>
        <w:tc>
          <w:tcPr>
            <w:tcW w:w="2100" w:type="pct"/>
          </w:tcPr>
          <w:p w:rsidR="00807289" w:rsidRPr="00BF25F2" w:rsidRDefault="00807289" w:rsidP="00807289">
            <w:pPr>
              <w:ind w:firstLine="0"/>
            </w:pPr>
            <w:r>
              <w:t>Manager of Forecasting</w:t>
            </w:r>
          </w:p>
        </w:tc>
        <w:tc>
          <w:tcPr>
            <w:tcW w:w="1029" w:type="pct"/>
          </w:tcPr>
          <w:p w:rsidR="00807289" w:rsidRPr="00BF25F2" w:rsidRDefault="00621643" w:rsidP="00621643">
            <w:pPr>
              <w:ind w:firstLine="0"/>
            </w:pPr>
            <w:r>
              <w:t>Baltics</w:t>
            </w:r>
          </w:p>
        </w:tc>
        <w:tc>
          <w:tcPr>
            <w:tcW w:w="651" w:type="pct"/>
          </w:tcPr>
          <w:p w:rsidR="00807289" w:rsidRPr="00BF25F2" w:rsidRDefault="00807289" w:rsidP="00807289">
            <w:pPr>
              <w:ind w:firstLine="0"/>
            </w:pPr>
            <w:r w:rsidRPr="00BF25F2">
              <w:t>60 min.</w:t>
            </w:r>
            <w:r>
              <w:t>*</w:t>
            </w:r>
          </w:p>
        </w:tc>
      </w:tr>
      <w:tr w:rsidR="00807289" w:rsidRPr="00BF25F2" w:rsidTr="00807289">
        <w:trPr>
          <w:divId w:val="883903356"/>
        </w:trPr>
        <w:tc>
          <w:tcPr>
            <w:tcW w:w="1220" w:type="pct"/>
          </w:tcPr>
          <w:p w:rsidR="00807289" w:rsidRPr="00BF25F2" w:rsidRDefault="00807289" w:rsidP="00807289">
            <w:pPr>
              <w:ind w:firstLine="0"/>
            </w:pPr>
            <w:r w:rsidRPr="00BF25F2">
              <w:t>October 13, 2014</w:t>
            </w:r>
          </w:p>
        </w:tc>
        <w:tc>
          <w:tcPr>
            <w:tcW w:w="2100" w:type="pct"/>
          </w:tcPr>
          <w:p w:rsidR="00807289" w:rsidRPr="00BF25F2" w:rsidRDefault="00807289" w:rsidP="00807289">
            <w:pPr>
              <w:ind w:firstLine="0"/>
            </w:pPr>
            <w:r w:rsidRPr="00BF25F2">
              <w:t>Dir</w:t>
            </w:r>
            <w:r>
              <w:t>ector of Analysis and Planning</w:t>
            </w:r>
          </w:p>
        </w:tc>
        <w:tc>
          <w:tcPr>
            <w:tcW w:w="1029" w:type="pct"/>
          </w:tcPr>
          <w:p w:rsidR="00807289" w:rsidRPr="00BF25F2" w:rsidRDefault="00621643" w:rsidP="00807289">
            <w:pPr>
              <w:ind w:firstLine="0"/>
            </w:pPr>
            <w:r>
              <w:t>Lithuania</w:t>
            </w:r>
          </w:p>
        </w:tc>
        <w:tc>
          <w:tcPr>
            <w:tcW w:w="651" w:type="pct"/>
          </w:tcPr>
          <w:p w:rsidR="00807289" w:rsidRPr="00BF25F2" w:rsidRDefault="00807289" w:rsidP="00807289">
            <w:pPr>
              <w:ind w:firstLine="0"/>
            </w:pPr>
            <w:r w:rsidRPr="00BF25F2">
              <w:t>60 min.</w:t>
            </w:r>
          </w:p>
        </w:tc>
      </w:tr>
      <w:tr w:rsidR="00807289" w:rsidRPr="00BF25F2" w:rsidTr="00807289">
        <w:trPr>
          <w:divId w:val="883903356"/>
        </w:trPr>
        <w:tc>
          <w:tcPr>
            <w:tcW w:w="1220" w:type="pct"/>
          </w:tcPr>
          <w:p w:rsidR="00807289" w:rsidRPr="00BF25F2" w:rsidRDefault="00807289" w:rsidP="00807289">
            <w:pPr>
              <w:ind w:firstLine="0"/>
            </w:pPr>
            <w:r w:rsidRPr="00BF25F2">
              <w:t>October 13, 2014</w:t>
            </w:r>
          </w:p>
        </w:tc>
        <w:tc>
          <w:tcPr>
            <w:tcW w:w="2100" w:type="pct"/>
          </w:tcPr>
          <w:p w:rsidR="00807289" w:rsidRPr="00BF25F2" w:rsidRDefault="00807289" w:rsidP="00807289">
            <w:pPr>
              <w:ind w:firstLine="0"/>
            </w:pPr>
            <w:r w:rsidRPr="00BF25F2">
              <w:t>Head of Retail Banking</w:t>
            </w:r>
          </w:p>
        </w:tc>
        <w:tc>
          <w:tcPr>
            <w:tcW w:w="1029" w:type="pct"/>
          </w:tcPr>
          <w:p w:rsidR="00807289" w:rsidRPr="00BF25F2" w:rsidRDefault="00621643" w:rsidP="00807289">
            <w:pPr>
              <w:ind w:firstLine="0"/>
            </w:pPr>
            <w:r>
              <w:t>Lithuania</w:t>
            </w:r>
          </w:p>
        </w:tc>
        <w:tc>
          <w:tcPr>
            <w:tcW w:w="651" w:type="pct"/>
          </w:tcPr>
          <w:p w:rsidR="00807289" w:rsidRPr="00BF25F2" w:rsidRDefault="00807289" w:rsidP="00807289">
            <w:pPr>
              <w:ind w:firstLine="0"/>
            </w:pPr>
            <w:r w:rsidRPr="00BF25F2">
              <w:t>70 min.</w:t>
            </w:r>
          </w:p>
        </w:tc>
      </w:tr>
      <w:tr w:rsidR="00807289" w:rsidRPr="00BF25F2" w:rsidTr="00807289">
        <w:trPr>
          <w:divId w:val="883903356"/>
        </w:trPr>
        <w:tc>
          <w:tcPr>
            <w:tcW w:w="1220" w:type="pct"/>
          </w:tcPr>
          <w:p w:rsidR="00807289" w:rsidRPr="00BF25F2" w:rsidRDefault="00807289" w:rsidP="00807289">
            <w:pPr>
              <w:ind w:firstLine="0"/>
            </w:pPr>
            <w:r w:rsidRPr="00BF25F2">
              <w:t>October 16, 2014</w:t>
            </w:r>
          </w:p>
        </w:tc>
        <w:tc>
          <w:tcPr>
            <w:tcW w:w="2100" w:type="pct"/>
          </w:tcPr>
          <w:p w:rsidR="00807289" w:rsidRPr="00BF25F2" w:rsidRDefault="00807289" w:rsidP="00807289">
            <w:pPr>
              <w:ind w:firstLine="0"/>
            </w:pPr>
            <w:r>
              <w:t>Branch manager</w:t>
            </w:r>
          </w:p>
        </w:tc>
        <w:tc>
          <w:tcPr>
            <w:tcW w:w="1029" w:type="pct"/>
          </w:tcPr>
          <w:p w:rsidR="00807289" w:rsidRPr="00BF25F2" w:rsidRDefault="00621643" w:rsidP="00807289">
            <w:pPr>
              <w:ind w:firstLine="0"/>
            </w:pPr>
            <w:r>
              <w:t>Lithuania</w:t>
            </w:r>
          </w:p>
        </w:tc>
        <w:tc>
          <w:tcPr>
            <w:tcW w:w="651" w:type="pct"/>
          </w:tcPr>
          <w:p w:rsidR="00807289" w:rsidRPr="00BF25F2" w:rsidRDefault="00807289" w:rsidP="00807289">
            <w:pPr>
              <w:ind w:firstLine="0"/>
            </w:pPr>
            <w:r w:rsidRPr="00BF25F2">
              <w:t>60 min.</w:t>
            </w:r>
          </w:p>
        </w:tc>
      </w:tr>
      <w:tr w:rsidR="00807289" w:rsidRPr="00BF25F2" w:rsidTr="00336663">
        <w:trPr>
          <w:divId w:val="883903356"/>
        </w:trPr>
        <w:tc>
          <w:tcPr>
            <w:tcW w:w="1220" w:type="pct"/>
            <w:tcBorders>
              <w:bottom w:val="single" w:sz="4" w:space="0" w:color="000000" w:themeColor="text1"/>
            </w:tcBorders>
          </w:tcPr>
          <w:p w:rsidR="00807289" w:rsidRPr="00BF25F2" w:rsidRDefault="00807289" w:rsidP="00807289">
            <w:pPr>
              <w:ind w:firstLine="0"/>
            </w:pPr>
            <w:r w:rsidRPr="00BF25F2">
              <w:t>October 16, 2014</w:t>
            </w:r>
          </w:p>
        </w:tc>
        <w:tc>
          <w:tcPr>
            <w:tcW w:w="2100" w:type="pct"/>
            <w:tcBorders>
              <w:bottom w:val="single" w:sz="4" w:space="0" w:color="000000" w:themeColor="text1"/>
            </w:tcBorders>
          </w:tcPr>
          <w:p w:rsidR="00807289" w:rsidRPr="00BF25F2" w:rsidRDefault="00807289" w:rsidP="00807289">
            <w:pPr>
              <w:ind w:firstLine="0"/>
            </w:pPr>
            <w:r w:rsidRPr="00BF25F2">
              <w:t>(N</w:t>
            </w:r>
            <w:r>
              <w:t>ew) Chief financial officer</w:t>
            </w:r>
          </w:p>
        </w:tc>
        <w:tc>
          <w:tcPr>
            <w:tcW w:w="1029" w:type="pct"/>
            <w:tcBorders>
              <w:bottom w:val="single" w:sz="4" w:space="0" w:color="000000" w:themeColor="text1"/>
            </w:tcBorders>
          </w:tcPr>
          <w:p w:rsidR="00807289" w:rsidRPr="00BF25F2" w:rsidRDefault="00621643" w:rsidP="00807289">
            <w:pPr>
              <w:ind w:firstLine="0"/>
            </w:pPr>
            <w:r>
              <w:t>Lithuania</w:t>
            </w:r>
          </w:p>
        </w:tc>
        <w:tc>
          <w:tcPr>
            <w:tcW w:w="651" w:type="pct"/>
            <w:tcBorders>
              <w:bottom w:val="single" w:sz="4" w:space="0" w:color="000000" w:themeColor="text1"/>
            </w:tcBorders>
          </w:tcPr>
          <w:p w:rsidR="00807289" w:rsidRPr="00BF25F2" w:rsidRDefault="00807289" w:rsidP="00807289">
            <w:pPr>
              <w:ind w:firstLine="0"/>
            </w:pPr>
            <w:r w:rsidRPr="00BF25F2">
              <w:t>50 min.</w:t>
            </w:r>
          </w:p>
        </w:tc>
      </w:tr>
      <w:tr w:rsidR="00336663" w:rsidRPr="00BF25F2" w:rsidTr="00336663">
        <w:trPr>
          <w:divId w:val="883903356"/>
        </w:trPr>
        <w:tc>
          <w:tcPr>
            <w:tcW w:w="1220" w:type="pct"/>
            <w:tcBorders>
              <w:left w:val="nil"/>
              <w:bottom w:val="nil"/>
              <w:right w:val="nil"/>
            </w:tcBorders>
            <w:vAlign w:val="bottom"/>
          </w:tcPr>
          <w:p w:rsidR="00336663" w:rsidRPr="00336663" w:rsidRDefault="00336663" w:rsidP="00336663">
            <w:pPr>
              <w:ind w:firstLine="0"/>
              <w:jc w:val="left"/>
              <w:rPr>
                <w:sz w:val="18"/>
                <w:lang w:val="en-US"/>
              </w:rPr>
            </w:pPr>
            <w:r w:rsidRPr="00336663">
              <w:rPr>
                <w:sz w:val="18"/>
                <w:lang w:val="en-US"/>
              </w:rPr>
              <w:t>*telephone interview</w:t>
            </w:r>
          </w:p>
        </w:tc>
        <w:tc>
          <w:tcPr>
            <w:tcW w:w="2100" w:type="pct"/>
            <w:tcBorders>
              <w:left w:val="nil"/>
              <w:bottom w:val="nil"/>
              <w:right w:val="nil"/>
            </w:tcBorders>
          </w:tcPr>
          <w:p w:rsidR="00336663" w:rsidRPr="00BF25F2" w:rsidRDefault="00336663" w:rsidP="00807289">
            <w:pPr>
              <w:ind w:firstLine="0"/>
            </w:pPr>
          </w:p>
        </w:tc>
        <w:tc>
          <w:tcPr>
            <w:tcW w:w="1029" w:type="pct"/>
            <w:tcBorders>
              <w:left w:val="nil"/>
              <w:bottom w:val="nil"/>
              <w:right w:val="nil"/>
            </w:tcBorders>
          </w:tcPr>
          <w:p w:rsidR="00336663" w:rsidRDefault="00336663" w:rsidP="00807289">
            <w:pPr>
              <w:ind w:firstLine="0"/>
            </w:pPr>
          </w:p>
        </w:tc>
        <w:tc>
          <w:tcPr>
            <w:tcW w:w="651" w:type="pct"/>
            <w:tcBorders>
              <w:left w:val="nil"/>
              <w:bottom w:val="nil"/>
              <w:right w:val="nil"/>
            </w:tcBorders>
          </w:tcPr>
          <w:p w:rsidR="00336663" w:rsidRPr="00BF25F2" w:rsidRDefault="00336663" w:rsidP="00807289">
            <w:pPr>
              <w:ind w:firstLine="0"/>
            </w:pPr>
          </w:p>
        </w:tc>
      </w:tr>
    </w:tbl>
    <w:p w:rsidR="007C637F" w:rsidRPr="00BF25F2" w:rsidRDefault="007C637F" w:rsidP="009274C4">
      <w:pPr>
        <w:divId w:val="883903356"/>
      </w:pPr>
    </w:p>
    <w:sectPr w:rsidR="007C637F" w:rsidRPr="00BF25F2" w:rsidSect="0075526B">
      <w:footerReference w:type="default" r:id="rId16"/>
      <w:footerReference w:type="firs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55" w:rsidRDefault="00FB4355" w:rsidP="00510EE2">
      <w:r>
        <w:separator/>
      </w:r>
    </w:p>
  </w:endnote>
  <w:endnote w:type="continuationSeparator" w:id="0">
    <w:p w:rsidR="00FB4355" w:rsidRDefault="00FB4355" w:rsidP="0051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60" w:rsidRDefault="00184860" w:rsidP="0075526B">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81268"/>
      <w:docPartObj>
        <w:docPartGallery w:val="Page Numbers (Bottom of Page)"/>
        <w:docPartUnique/>
      </w:docPartObj>
    </w:sdtPr>
    <w:sdtEndPr/>
    <w:sdtContent>
      <w:p w:rsidR="00184860" w:rsidRDefault="00184860">
        <w:pPr>
          <w:pStyle w:val="Footer"/>
          <w:jc w:val="center"/>
        </w:pPr>
        <w:r>
          <w:fldChar w:fldCharType="begin"/>
        </w:r>
        <w:r>
          <w:instrText>PAGE   \* MERGEFORMAT</w:instrText>
        </w:r>
        <w:r>
          <w:fldChar w:fldCharType="separate"/>
        </w:r>
        <w:r w:rsidRPr="0075526B">
          <w:rPr>
            <w:noProof/>
            <w:lang w:val="nb-NO"/>
          </w:rPr>
          <w:t>2</w:t>
        </w:r>
        <w:r>
          <w:rPr>
            <w:noProof/>
            <w:lang w:val="nb-NO"/>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880105"/>
      <w:docPartObj>
        <w:docPartGallery w:val="Page Numbers (Bottom of Page)"/>
        <w:docPartUnique/>
      </w:docPartObj>
    </w:sdtPr>
    <w:sdtEndPr/>
    <w:sdtContent>
      <w:p w:rsidR="00184860" w:rsidRDefault="00184860">
        <w:pPr>
          <w:pStyle w:val="Footer"/>
          <w:jc w:val="center"/>
        </w:pPr>
        <w:r>
          <w:fldChar w:fldCharType="begin"/>
        </w:r>
        <w:r>
          <w:instrText xml:space="preserve"> PAGE   \* MERGEFORMAT </w:instrText>
        </w:r>
        <w:r>
          <w:fldChar w:fldCharType="separate"/>
        </w:r>
        <w:r w:rsidR="00B52704">
          <w:rPr>
            <w:noProof/>
          </w:rPr>
          <w:t>18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880093"/>
      <w:docPartObj>
        <w:docPartGallery w:val="Page Numbers (Bottom of Page)"/>
        <w:docPartUnique/>
      </w:docPartObj>
    </w:sdtPr>
    <w:sdtEndPr/>
    <w:sdtContent>
      <w:p w:rsidR="00184860" w:rsidRDefault="00184860">
        <w:pPr>
          <w:pStyle w:val="Footer"/>
          <w:jc w:val="center"/>
        </w:pPr>
        <w:r>
          <w:fldChar w:fldCharType="begin"/>
        </w:r>
        <w:r>
          <w:instrText>PAGE   \* MERGEFORMAT</w:instrText>
        </w:r>
        <w:r>
          <w:fldChar w:fldCharType="separate"/>
        </w:r>
        <w:r w:rsidRPr="0075526B">
          <w:rPr>
            <w:noProof/>
            <w:lang w:val="nb-NO"/>
          </w:rPr>
          <w:t>1</w:t>
        </w:r>
        <w:r>
          <w:rPr>
            <w:noProof/>
            <w:lang w:val="nb-N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55" w:rsidRDefault="00FB4355" w:rsidP="00510EE2">
      <w:r>
        <w:separator/>
      </w:r>
    </w:p>
  </w:footnote>
  <w:footnote w:type="continuationSeparator" w:id="0">
    <w:p w:rsidR="00FB4355" w:rsidRDefault="00FB4355" w:rsidP="00510EE2">
      <w:r>
        <w:continuationSeparator/>
      </w:r>
    </w:p>
  </w:footnote>
  <w:footnote w:id="1">
    <w:p w:rsidR="00184860" w:rsidRPr="00510EF6" w:rsidRDefault="00184860" w:rsidP="004E6F23">
      <w:pPr>
        <w:pStyle w:val="FootnoteText"/>
        <w:rPr>
          <w:lang w:val="en-US"/>
        </w:rPr>
      </w:pPr>
      <w:r>
        <w:rPr>
          <w:rStyle w:val="FootnoteReference"/>
        </w:rPr>
        <w:footnoteRef/>
      </w:r>
      <w:r>
        <w:t xml:space="preserve"> </w:t>
      </w:r>
      <w:r w:rsidRPr="007A7A2D">
        <w:t>Budgetary control basically involves the following essential features: ‘the statement of the plans of all departments for a certain period</w:t>
      </w:r>
      <w:r>
        <w:t xml:space="preserve"> of time in the form of estimates, the coordination of these estimates into a well-balanced program for the business as a whole, the preparation of reports showing a comparison between the actual and the estimated performance, and the revision of the original plans when these reports show that such a revision is necessary’ </w:t>
      </w:r>
      <w:r>
        <w:fldChar w:fldCharType="begin" w:fldLock="1"/>
      </w:r>
      <w:r>
        <w:instrText>ADDIN CSL_CITATION { "citationItems" : [ { "id" : "ITEM-1", "itemData" : { "abstract" : "Although much has been written of budgetary control as applied to particular phases of a business, this is the first attempt, so far as the author is aware, to present the subject as a whole, and cover the entire budgetary program. It is to be regarded as an effort to state clearly the problems involved, rather than to offer full solutions. It is hoped that the discussion will stimulate thought, and constructive criticism will be gladly received. One obvious difficulty has been the problem of what to include and what to omit. The budgetary procedure involves administrative policies on the one hand, and administrative routine on the other. The discussion might easily cover the whole field of business administration, ranging over a wide variety of topics about which no one individual can be expected to have expert knowledge. In the present work, however, the reader is addressed throughout, not as a technical expert, but rather as a student of the broad problem of administration. The advertising man, for example, may be aided in handling his own problems through understanding the method of applying budgetary control to the operations of all other departments of the business, as explained in the other chapters of the book. So with the other departmental executives; it is hoped that each of them will be helped by a comprehensive picture of the problem as a whole. The discussion has been kept sufficiently elementary, it is believed, to be easily understandable by those who are not experts on the technical subjects discussed. With this thought in mind, there has been no effort to prescribe an arbitrary procedure.", "author" : [ { "dropping-particle" : "", "family" : "McKinsey", "given" : "James Oscar", "non-dropping-particle" : "", "parse-names" : false, "suffix" : "" } ], "id" : "ITEM-1", "issued" : { "date-parts" : [ [ "1922" ] ] }, "publisher" : "The Ronald Press Company", "publisher-place" : "New York, NY", "title" : "Budgetary control", "type" : "book" }, "locator" : "8", "uris" : [ "http://www.mendeley.com/documents/?uuid=57c29d87-2686-447e-a5b9-bc91adc2ebf7" ] } ], "mendeley" : { "formattedCitation" : "(McKinsey, 1922, p. 8)", "plainTextFormattedCitation" : "(McKinsey, 1922, p. 8)", "previouslyFormattedCitation" : "(McKinsey, 1922, p. 8)" }, "properties" : { "noteIndex" : 0 }, "schema" : "https://github.com/citation-style-language/schema/raw/master/csl-citation.json" }</w:instrText>
      </w:r>
      <w:r>
        <w:fldChar w:fldCharType="separate"/>
      </w:r>
      <w:r w:rsidRPr="009F5CDE">
        <w:rPr>
          <w:noProof/>
        </w:rPr>
        <w:t>(McKinsey, 1922, p. 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60" w:rsidRPr="0021139C" w:rsidRDefault="00184860" w:rsidP="0021139C">
    <w:pPr>
      <w:pStyle w:val="Header"/>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60" w:rsidRPr="00F92357" w:rsidRDefault="00184860" w:rsidP="00F92357">
    <w:pPr>
      <w:pStyle w:val="Header"/>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01BF4"/>
    <w:lvl w:ilvl="0">
      <w:start w:val="1"/>
      <w:numFmt w:val="decimal"/>
      <w:lvlText w:val="%1."/>
      <w:lvlJc w:val="left"/>
      <w:pPr>
        <w:tabs>
          <w:tab w:val="num" w:pos="1492"/>
        </w:tabs>
        <w:ind w:left="1492" w:hanging="360"/>
      </w:pPr>
    </w:lvl>
  </w:abstractNum>
  <w:abstractNum w:abstractNumId="1">
    <w:nsid w:val="FFFFFF7D"/>
    <w:multiLevelType w:val="singleLevel"/>
    <w:tmpl w:val="79F8A26A"/>
    <w:lvl w:ilvl="0">
      <w:start w:val="1"/>
      <w:numFmt w:val="decimal"/>
      <w:lvlText w:val="%1."/>
      <w:lvlJc w:val="left"/>
      <w:pPr>
        <w:tabs>
          <w:tab w:val="num" w:pos="1209"/>
        </w:tabs>
        <w:ind w:left="1209" w:hanging="360"/>
      </w:pPr>
    </w:lvl>
  </w:abstractNum>
  <w:abstractNum w:abstractNumId="2">
    <w:nsid w:val="FFFFFF7E"/>
    <w:multiLevelType w:val="singleLevel"/>
    <w:tmpl w:val="B2C01E52"/>
    <w:lvl w:ilvl="0">
      <w:start w:val="1"/>
      <w:numFmt w:val="decimal"/>
      <w:lvlText w:val="%1."/>
      <w:lvlJc w:val="left"/>
      <w:pPr>
        <w:tabs>
          <w:tab w:val="num" w:pos="926"/>
        </w:tabs>
        <w:ind w:left="926" w:hanging="360"/>
      </w:pPr>
    </w:lvl>
  </w:abstractNum>
  <w:abstractNum w:abstractNumId="3">
    <w:nsid w:val="FFFFFF7F"/>
    <w:multiLevelType w:val="singleLevel"/>
    <w:tmpl w:val="79DEBFE0"/>
    <w:lvl w:ilvl="0">
      <w:start w:val="1"/>
      <w:numFmt w:val="decimal"/>
      <w:lvlText w:val="%1."/>
      <w:lvlJc w:val="left"/>
      <w:pPr>
        <w:tabs>
          <w:tab w:val="num" w:pos="643"/>
        </w:tabs>
        <w:ind w:left="643" w:hanging="360"/>
      </w:pPr>
    </w:lvl>
  </w:abstractNum>
  <w:abstractNum w:abstractNumId="4">
    <w:nsid w:val="FFFFFF80"/>
    <w:multiLevelType w:val="singleLevel"/>
    <w:tmpl w:val="EB827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4631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087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7EFE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04BC2E"/>
    <w:lvl w:ilvl="0">
      <w:start w:val="1"/>
      <w:numFmt w:val="decimal"/>
      <w:lvlText w:val="%1."/>
      <w:lvlJc w:val="left"/>
      <w:pPr>
        <w:tabs>
          <w:tab w:val="num" w:pos="360"/>
        </w:tabs>
        <w:ind w:left="360" w:hanging="360"/>
      </w:pPr>
    </w:lvl>
  </w:abstractNum>
  <w:abstractNum w:abstractNumId="9">
    <w:nsid w:val="FFFFFF89"/>
    <w:multiLevelType w:val="singleLevel"/>
    <w:tmpl w:val="7AF21002"/>
    <w:lvl w:ilvl="0">
      <w:start w:val="1"/>
      <w:numFmt w:val="bullet"/>
      <w:lvlText w:val=""/>
      <w:lvlJc w:val="left"/>
      <w:pPr>
        <w:tabs>
          <w:tab w:val="num" w:pos="360"/>
        </w:tabs>
        <w:ind w:left="360" w:hanging="360"/>
      </w:pPr>
      <w:rPr>
        <w:rFonts w:ascii="Symbol" w:hAnsi="Symbol" w:hint="default"/>
      </w:rPr>
    </w:lvl>
  </w:abstractNum>
  <w:abstractNum w:abstractNumId="10">
    <w:nsid w:val="00E91CDD"/>
    <w:multiLevelType w:val="hybridMultilevel"/>
    <w:tmpl w:val="42EA5D2C"/>
    <w:lvl w:ilvl="0" w:tplc="4970A18E">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nsid w:val="032D7877"/>
    <w:multiLevelType w:val="hybridMultilevel"/>
    <w:tmpl w:val="517A1B6C"/>
    <w:lvl w:ilvl="0" w:tplc="35AA23DE">
      <w:numFmt w:val="bullet"/>
      <w:lvlText w:val="-"/>
      <w:lvlJc w:val="left"/>
      <w:pPr>
        <w:ind w:left="717" w:hanging="360"/>
      </w:pPr>
      <w:rPr>
        <w:rFonts w:ascii="Times New Roman" w:eastAsiaTheme="minorEastAsia" w:hAnsi="Times New Roman"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nsid w:val="08AD185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0B7D7A8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17855B4"/>
    <w:multiLevelType w:val="hybridMultilevel"/>
    <w:tmpl w:val="0ADAA636"/>
    <w:lvl w:ilvl="0" w:tplc="0D7CB472">
      <w:start w:val="1"/>
      <w:numFmt w:val="bullet"/>
      <w:lvlText w:val="-"/>
      <w:lvlJc w:val="left"/>
      <w:pPr>
        <w:ind w:left="1077" w:hanging="360"/>
      </w:pPr>
      <w:rPr>
        <w:rFonts w:ascii="Times New Roman" w:eastAsiaTheme="minorEastAsia"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11DC4ECA"/>
    <w:multiLevelType w:val="hybridMultilevel"/>
    <w:tmpl w:val="3B8A8CDC"/>
    <w:lvl w:ilvl="0" w:tplc="BA62D3C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nsid w:val="12EB7195"/>
    <w:multiLevelType w:val="hybridMultilevel"/>
    <w:tmpl w:val="A33CC4EA"/>
    <w:lvl w:ilvl="0" w:tplc="008EB1FA">
      <w:start w:val="14"/>
      <w:numFmt w:val="bullet"/>
      <w:lvlText w:val="-"/>
      <w:lvlJc w:val="left"/>
      <w:pPr>
        <w:ind w:left="720" w:hanging="360"/>
      </w:pPr>
      <w:rPr>
        <w:rFonts w:ascii="Times New Roman" w:eastAsiaTheme="minorEastAsia"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1D465D"/>
    <w:multiLevelType w:val="hybridMultilevel"/>
    <w:tmpl w:val="43D0005C"/>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18">
    <w:nsid w:val="1D17345A"/>
    <w:multiLevelType w:val="hybridMultilevel"/>
    <w:tmpl w:val="5F76A864"/>
    <w:lvl w:ilvl="0" w:tplc="EFA672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48C4133"/>
    <w:multiLevelType w:val="hybridMultilevel"/>
    <w:tmpl w:val="06565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7F76CB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2B75EC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AAB7E04"/>
    <w:multiLevelType w:val="hybridMultilevel"/>
    <w:tmpl w:val="87B00144"/>
    <w:lvl w:ilvl="0" w:tplc="42B8E8B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nsid w:val="42FC762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46B103B"/>
    <w:multiLevelType w:val="hybridMultilevel"/>
    <w:tmpl w:val="B20AC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E927C8"/>
    <w:multiLevelType w:val="hybridMultilevel"/>
    <w:tmpl w:val="B100D116"/>
    <w:lvl w:ilvl="0" w:tplc="C4882780">
      <w:numFmt w:val="bullet"/>
      <w:lvlText w:val="-"/>
      <w:lvlJc w:val="left"/>
      <w:pPr>
        <w:ind w:left="717" w:hanging="360"/>
      </w:pPr>
      <w:rPr>
        <w:rFonts w:ascii="Times New Roman" w:eastAsiaTheme="minorEastAsia" w:hAnsi="Times New Roman" w:cs="Times New Roman"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26">
    <w:nsid w:val="4DF033FA"/>
    <w:multiLevelType w:val="hybridMultilevel"/>
    <w:tmpl w:val="91DE5B2C"/>
    <w:lvl w:ilvl="0" w:tplc="008EB1FA">
      <w:start w:val="14"/>
      <w:numFmt w:val="bullet"/>
      <w:lvlText w:val="-"/>
      <w:lvlJc w:val="left"/>
      <w:pPr>
        <w:ind w:left="720" w:hanging="360"/>
      </w:pPr>
      <w:rPr>
        <w:rFonts w:ascii="Times New Roman" w:eastAsiaTheme="minorEastAsia"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827E6B"/>
    <w:multiLevelType w:val="hybridMultilevel"/>
    <w:tmpl w:val="BAFC0734"/>
    <w:lvl w:ilvl="0" w:tplc="05284E2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274C15"/>
    <w:multiLevelType w:val="hybridMultilevel"/>
    <w:tmpl w:val="80106A9C"/>
    <w:lvl w:ilvl="0" w:tplc="40D80F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1A30DA"/>
    <w:multiLevelType w:val="hybridMultilevel"/>
    <w:tmpl w:val="AA9E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BD5DC6"/>
    <w:multiLevelType w:val="hybridMultilevel"/>
    <w:tmpl w:val="F8BAC364"/>
    <w:lvl w:ilvl="0" w:tplc="ABC64C6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13F5ACE"/>
    <w:multiLevelType w:val="hybridMultilevel"/>
    <w:tmpl w:val="580A0B74"/>
    <w:lvl w:ilvl="0" w:tplc="276CD928">
      <w:numFmt w:val="bullet"/>
      <w:lvlText w:val="-"/>
      <w:lvlJc w:val="left"/>
      <w:pPr>
        <w:ind w:left="717" w:hanging="360"/>
      </w:pPr>
      <w:rPr>
        <w:rFonts w:ascii="Times New Roman" w:eastAsiaTheme="minorEastAsia"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nsid w:val="78523643"/>
    <w:multiLevelType w:val="hybridMultilevel"/>
    <w:tmpl w:val="2E3E65D2"/>
    <w:lvl w:ilvl="0" w:tplc="2B4440E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25542D"/>
    <w:multiLevelType w:val="hybridMultilevel"/>
    <w:tmpl w:val="4928011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7FD74271"/>
    <w:multiLevelType w:val="hybridMultilevel"/>
    <w:tmpl w:val="3AB49F48"/>
    <w:lvl w:ilvl="0" w:tplc="5D0E3B5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6"/>
  </w:num>
  <w:num w:numId="4">
    <w:abstractNumId w:val="27"/>
  </w:num>
  <w:num w:numId="5">
    <w:abstractNumId w:val="19"/>
  </w:num>
  <w:num w:numId="6">
    <w:abstractNumId w:val="29"/>
  </w:num>
  <w:num w:numId="7">
    <w:abstractNumId w:val="33"/>
  </w:num>
  <w:num w:numId="8">
    <w:abstractNumId w:val="32"/>
  </w:num>
  <w:num w:numId="9">
    <w:abstractNumId w:val="30"/>
  </w:num>
  <w:num w:numId="10">
    <w:abstractNumId w:val="28"/>
  </w:num>
  <w:num w:numId="11">
    <w:abstractNumId w:val="25"/>
  </w:num>
  <w:num w:numId="12">
    <w:abstractNumId w:val="15"/>
  </w:num>
  <w:num w:numId="13">
    <w:abstractNumId w:val="14"/>
  </w:num>
  <w:num w:numId="14">
    <w:abstractNumId w:val="24"/>
  </w:num>
  <w:num w:numId="15">
    <w:abstractNumId w:val="12"/>
  </w:num>
  <w:num w:numId="16">
    <w:abstractNumId w:val="23"/>
  </w:num>
  <w:num w:numId="17">
    <w:abstractNumId w:val="21"/>
  </w:num>
  <w:num w:numId="18">
    <w:abstractNumId w:val="13"/>
  </w:num>
  <w:num w:numId="19">
    <w:abstractNumId w:val="20"/>
  </w:num>
  <w:num w:numId="20">
    <w:abstractNumId w:val="17"/>
  </w:num>
  <w:num w:numId="21">
    <w:abstractNumId w:val="34"/>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counting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20C61"/>
    <w:rsid w:val="00000156"/>
    <w:rsid w:val="00000508"/>
    <w:rsid w:val="00001725"/>
    <w:rsid w:val="00001B47"/>
    <w:rsid w:val="00003098"/>
    <w:rsid w:val="0000314D"/>
    <w:rsid w:val="00004FE1"/>
    <w:rsid w:val="00005029"/>
    <w:rsid w:val="000056C7"/>
    <w:rsid w:val="00005C56"/>
    <w:rsid w:val="000063AB"/>
    <w:rsid w:val="00006AEC"/>
    <w:rsid w:val="00006ECF"/>
    <w:rsid w:val="0000790C"/>
    <w:rsid w:val="0001018C"/>
    <w:rsid w:val="00010B6F"/>
    <w:rsid w:val="00011DE7"/>
    <w:rsid w:val="00011FB6"/>
    <w:rsid w:val="000121E3"/>
    <w:rsid w:val="00012BE9"/>
    <w:rsid w:val="00012F73"/>
    <w:rsid w:val="000132FD"/>
    <w:rsid w:val="0001558D"/>
    <w:rsid w:val="000160A6"/>
    <w:rsid w:val="00020A68"/>
    <w:rsid w:val="00021159"/>
    <w:rsid w:val="000234D7"/>
    <w:rsid w:val="000236EE"/>
    <w:rsid w:val="000238A9"/>
    <w:rsid w:val="00023E41"/>
    <w:rsid w:val="00024067"/>
    <w:rsid w:val="00024C42"/>
    <w:rsid w:val="00024CD9"/>
    <w:rsid w:val="00025341"/>
    <w:rsid w:val="00026481"/>
    <w:rsid w:val="00027703"/>
    <w:rsid w:val="000305F8"/>
    <w:rsid w:val="000309CA"/>
    <w:rsid w:val="0003109D"/>
    <w:rsid w:val="0003112F"/>
    <w:rsid w:val="000314C0"/>
    <w:rsid w:val="00031797"/>
    <w:rsid w:val="00032B8A"/>
    <w:rsid w:val="00032BED"/>
    <w:rsid w:val="00033465"/>
    <w:rsid w:val="00034578"/>
    <w:rsid w:val="00034DDF"/>
    <w:rsid w:val="00036314"/>
    <w:rsid w:val="000364A5"/>
    <w:rsid w:val="00036F85"/>
    <w:rsid w:val="00041354"/>
    <w:rsid w:val="00041B02"/>
    <w:rsid w:val="00041C92"/>
    <w:rsid w:val="0004222E"/>
    <w:rsid w:val="00042596"/>
    <w:rsid w:val="0004384B"/>
    <w:rsid w:val="000439D2"/>
    <w:rsid w:val="00044011"/>
    <w:rsid w:val="000442CC"/>
    <w:rsid w:val="000445CA"/>
    <w:rsid w:val="00045371"/>
    <w:rsid w:val="00045E5D"/>
    <w:rsid w:val="00047A5D"/>
    <w:rsid w:val="000506EC"/>
    <w:rsid w:val="00050A22"/>
    <w:rsid w:val="00052CA5"/>
    <w:rsid w:val="00053B8E"/>
    <w:rsid w:val="00053F8D"/>
    <w:rsid w:val="00054B1E"/>
    <w:rsid w:val="000552D3"/>
    <w:rsid w:val="000555E5"/>
    <w:rsid w:val="00055D55"/>
    <w:rsid w:val="00056C26"/>
    <w:rsid w:val="00060BE5"/>
    <w:rsid w:val="00061260"/>
    <w:rsid w:val="0006182E"/>
    <w:rsid w:val="00061952"/>
    <w:rsid w:val="000621F4"/>
    <w:rsid w:val="00062CDA"/>
    <w:rsid w:val="00062E76"/>
    <w:rsid w:val="0006558C"/>
    <w:rsid w:val="00065CC6"/>
    <w:rsid w:val="00066B47"/>
    <w:rsid w:val="00067893"/>
    <w:rsid w:val="00067B27"/>
    <w:rsid w:val="00071266"/>
    <w:rsid w:val="00071E15"/>
    <w:rsid w:val="00072534"/>
    <w:rsid w:val="000725D9"/>
    <w:rsid w:val="00072F4C"/>
    <w:rsid w:val="00073196"/>
    <w:rsid w:val="00075CA9"/>
    <w:rsid w:val="0007656E"/>
    <w:rsid w:val="00076F82"/>
    <w:rsid w:val="000773CE"/>
    <w:rsid w:val="00080BB1"/>
    <w:rsid w:val="00080F9F"/>
    <w:rsid w:val="00080FB6"/>
    <w:rsid w:val="000810E5"/>
    <w:rsid w:val="000820A3"/>
    <w:rsid w:val="00082108"/>
    <w:rsid w:val="0008227C"/>
    <w:rsid w:val="00082DC7"/>
    <w:rsid w:val="00083BC8"/>
    <w:rsid w:val="000846ED"/>
    <w:rsid w:val="0008484D"/>
    <w:rsid w:val="000850D3"/>
    <w:rsid w:val="000852B9"/>
    <w:rsid w:val="00085B19"/>
    <w:rsid w:val="00087279"/>
    <w:rsid w:val="000907DC"/>
    <w:rsid w:val="000909E4"/>
    <w:rsid w:val="00091056"/>
    <w:rsid w:val="000912C3"/>
    <w:rsid w:val="00091553"/>
    <w:rsid w:val="00092850"/>
    <w:rsid w:val="00092AF9"/>
    <w:rsid w:val="00092E85"/>
    <w:rsid w:val="00092EDA"/>
    <w:rsid w:val="00093489"/>
    <w:rsid w:val="000940B6"/>
    <w:rsid w:val="0009419F"/>
    <w:rsid w:val="0009443C"/>
    <w:rsid w:val="00094B71"/>
    <w:rsid w:val="00095131"/>
    <w:rsid w:val="0009607E"/>
    <w:rsid w:val="000965FE"/>
    <w:rsid w:val="00097319"/>
    <w:rsid w:val="00097470"/>
    <w:rsid w:val="00097B80"/>
    <w:rsid w:val="000A000E"/>
    <w:rsid w:val="000A299C"/>
    <w:rsid w:val="000A2BDC"/>
    <w:rsid w:val="000A3325"/>
    <w:rsid w:val="000A40C8"/>
    <w:rsid w:val="000A4710"/>
    <w:rsid w:val="000A4B6F"/>
    <w:rsid w:val="000A516B"/>
    <w:rsid w:val="000A53A5"/>
    <w:rsid w:val="000A7089"/>
    <w:rsid w:val="000A71A8"/>
    <w:rsid w:val="000A7BDE"/>
    <w:rsid w:val="000B231E"/>
    <w:rsid w:val="000B250A"/>
    <w:rsid w:val="000B2972"/>
    <w:rsid w:val="000B3153"/>
    <w:rsid w:val="000B3248"/>
    <w:rsid w:val="000B3CAB"/>
    <w:rsid w:val="000B3DA2"/>
    <w:rsid w:val="000B3EB6"/>
    <w:rsid w:val="000B3F34"/>
    <w:rsid w:val="000B4F2E"/>
    <w:rsid w:val="000B553B"/>
    <w:rsid w:val="000B5AA8"/>
    <w:rsid w:val="000B68D6"/>
    <w:rsid w:val="000B6B80"/>
    <w:rsid w:val="000B6F06"/>
    <w:rsid w:val="000B719C"/>
    <w:rsid w:val="000B74CC"/>
    <w:rsid w:val="000C025E"/>
    <w:rsid w:val="000C1094"/>
    <w:rsid w:val="000C12D0"/>
    <w:rsid w:val="000C15BD"/>
    <w:rsid w:val="000C358A"/>
    <w:rsid w:val="000C3A3A"/>
    <w:rsid w:val="000C5068"/>
    <w:rsid w:val="000C55A8"/>
    <w:rsid w:val="000C5842"/>
    <w:rsid w:val="000D00A0"/>
    <w:rsid w:val="000D023F"/>
    <w:rsid w:val="000D09B0"/>
    <w:rsid w:val="000D12E3"/>
    <w:rsid w:val="000D1FE1"/>
    <w:rsid w:val="000D2966"/>
    <w:rsid w:val="000D399B"/>
    <w:rsid w:val="000D4216"/>
    <w:rsid w:val="000D4310"/>
    <w:rsid w:val="000D488C"/>
    <w:rsid w:val="000D4FFC"/>
    <w:rsid w:val="000D6877"/>
    <w:rsid w:val="000D707A"/>
    <w:rsid w:val="000D7B11"/>
    <w:rsid w:val="000E07B1"/>
    <w:rsid w:val="000E1D26"/>
    <w:rsid w:val="000E242C"/>
    <w:rsid w:val="000E2831"/>
    <w:rsid w:val="000E3B5F"/>
    <w:rsid w:val="000E3F9E"/>
    <w:rsid w:val="000E3FE3"/>
    <w:rsid w:val="000E493B"/>
    <w:rsid w:val="000E49D4"/>
    <w:rsid w:val="000E5ED7"/>
    <w:rsid w:val="000E6350"/>
    <w:rsid w:val="000E75C7"/>
    <w:rsid w:val="000F0AF5"/>
    <w:rsid w:val="000F309A"/>
    <w:rsid w:val="000F40EE"/>
    <w:rsid w:val="000F506A"/>
    <w:rsid w:val="000F53D7"/>
    <w:rsid w:val="000F609F"/>
    <w:rsid w:val="000F6A5C"/>
    <w:rsid w:val="0010013F"/>
    <w:rsid w:val="001006D1"/>
    <w:rsid w:val="00102DD4"/>
    <w:rsid w:val="00102F7F"/>
    <w:rsid w:val="00104342"/>
    <w:rsid w:val="00104420"/>
    <w:rsid w:val="00104648"/>
    <w:rsid w:val="00104E2B"/>
    <w:rsid w:val="00105912"/>
    <w:rsid w:val="00105B98"/>
    <w:rsid w:val="00106694"/>
    <w:rsid w:val="00107FBC"/>
    <w:rsid w:val="001118F3"/>
    <w:rsid w:val="00112739"/>
    <w:rsid w:val="00113BF9"/>
    <w:rsid w:val="00114B56"/>
    <w:rsid w:val="001151D8"/>
    <w:rsid w:val="00116B8D"/>
    <w:rsid w:val="001176F4"/>
    <w:rsid w:val="001178C2"/>
    <w:rsid w:val="00117F3C"/>
    <w:rsid w:val="001212B9"/>
    <w:rsid w:val="00124014"/>
    <w:rsid w:val="00124A75"/>
    <w:rsid w:val="00124D90"/>
    <w:rsid w:val="00126271"/>
    <w:rsid w:val="001265D0"/>
    <w:rsid w:val="001277CB"/>
    <w:rsid w:val="001318B4"/>
    <w:rsid w:val="00133062"/>
    <w:rsid w:val="00133630"/>
    <w:rsid w:val="00133E8E"/>
    <w:rsid w:val="00134582"/>
    <w:rsid w:val="00134FB0"/>
    <w:rsid w:val="00136A04"/>
    <w:rsid w:val="00137964"/>
    <w:rsid w:val="00137E53"/>
    <w:rsid w:val="00137F5F"/>
    <w:rsid w:val="001401B1"/>
    <w:rsid w:val="0014043E"/>
    <w:rsid w:val="00140969"/>
    <w:rsid w:val="0014205B"/>
    <w:rsid w:val="0014252F"/>
    <w:rsid w:val="00143541"/>
    <w:rsid w:val="001438E0"/>
    <w:rsid w:val="001445A7"/>
    <w:rsid w:val="00145097"/>
    <w:rsid w:val="00145BC5"/>
    <w:rsid w:val="00145D9F"/>
    <w:rsid w:val="00146643"/>
    <w:rsid w:val="00147072"/>
    <w:rsid w:val="001470D1"/>
    <w:rsid w:val="001474C0"/>
    <w:rsid w:val="001501EF"/>
    <w:rsid w:val="00150A71"/>
    <w:rsid w:val="00151097"/>
    <w:rsid w:val="00151819"/>
    <w:rsid w:val="00152263"/>
    <w:rsid w:val="00152691"/>
    <w:rsid w:val="00152AA5"/>
    <w:rsid w:val="00152B33"/>
    <w:rsid w:val="00153556"/>
    <w:rsid w:val="001535BB"/>
    <w:rsid w:val="00154E8F"/>
    <w:rsid w:val="00156C65"/>
    <w:rsid w:val="00157E31"/>
    <w:rsid w:val="00160E55"/>
    <w:rsid w:val="00160FB1"/>
    <w:rsid w:val="00160FF8"/>
    <w:rsid w:val="001611B3"/>
    <w:rsid w:val="00161589"/>
    <w:rsid w:val="0016311F"/>
    <w:rsid w:val="0016439A"/>
    <w:rsid w:val="00164D6F"/>
    <w:rsid w:val="00165EF3"/>
    <w:rsid w:val="00166C35"/>
    <w:rsid w:val="001675F2"/>
    <w:rsid w:val="001705D8"/>
    <w:rsid w:val="001707BB"/>
    <w:rsid w:val="00170A79"/>
    <w:rsid w:val="00171A8F"/>
    <w:rsid w:val="00171D3A"/>
    <w:rsid w:val="00171DDD"/>
    <w:rsid w:val="00171F15"/>
    <w:rsid w:val="001721E6"/>
    <w:rsid w:val="00172C5D"/>
    <w:rsid w:val="00172DDC"/>
    <w:rsid w:val="00173F1B"/>
    <w:rsid w:val="00174E9F"/>
    <w:rsid w:val="00175225"/>
    <w:rsid w:val="00175D61"/>
    <w:rsid w:val="0017620F"/>
    <w:rsid w:val="0017768A"/>
    <w:rsid w:val="00177DD6"/>
    <w:rsid w:val="00177E4F"/>
    <w:rsid w:val="00177FC0"/>
    <w:rsid w:val="00180658"/>
    <w:rsid w:val="001806E7"/>
    <w:rsid w:val="00180868"/>
    <w:rsid w:val="00180D98"/>
    <w:rsid w:val="001820B3"/>
    <w:rsid w:val="001822A7"/>
    <w:rsid w:val="0018265F"/>
    <w:rsid w:val="00183724"/>
    <w:rsid w:val="001838CE"/>
    <w:rsid w:val="00183A63"/>
    <w:rsid w:val="00184860"/>
    <w:rsid w:val="0018582D"/>
    <w:rsid w:val="001866EF"/>
    <w:rsid w:val="00186D8D"/>
    <w:rsid w:val="0018740E"/>
    <w:rsid w:val="001902EA"/>
    <w:rsid w:val="00190D52"/>
    <w:rsid w:val="00190D59"/>
    <w:rsid w:val="00191413"/>
    <w:rsid w:val="0019181D"/>
    <w:rsid w:val="0019217B"/>
    <w:rsid w:val="00192F5F"/>
    <w:rsid w:val="0019313E"/>
    <w:rsid w:val="001942D4"/>
    <w:rsid w:val="00194C81"/>
    <w:rsid w:val="0019545B"/>
    <w:rsid w:val="0019579A"/>
    <w:rsid w:val="00195BAE"/>
    <w:rsid w:val="0019614C"/>
    <w:rsid w:val="0019724B"/>
    <w:rsid w:val="0019726E"/>
    <w:rsid w:val="00197A44"/>
    <w:rsid w:val="00197A7C"/>
    <w:rsid w:val="00197CE2"/>
    <w:rsid w:val="001A0455"/>
    <w:rsid w:val="001A093B"/>
    <w:rsid w:val="001A0E6E"/>
    <w:rsid w:val="001A23AC"/>
    <w:rsid w:val="001A2C3C"/>
    <w:rsid w:val="001A3C92"/>
    <w:rsid w:val="001A42D7"/>
    <w:rsid w:val="001A47C4"/>
    <w:rsid w:val="001A47E3"/>
    <w:rsid w:val="001A488A"/>
    <w:rsid w:val="001A5077"/>
    <w:rsid w:val="001A571B"/>
    <w:rsid w:val="001A5868"/>
    <w:rsid w:val="001A6091"/>
    <w:rsid w:val="001B02F3"/>
    <w:rsid w:val="001B0877"/>
    <w:rsid w:val="001B1247"/>
    <w:rsid w:val="001B137F"/>
    <w:rsid w:val="001B141D"/>
    <w:rsid w:val="001B26C9"/>
    <w:rsid w:val="001B289C"/>
    <w:rsid w:val="001B2B9A"/>
    <w:rsid w:val="001B2BB4"/>
    <w:rsid w:val="001B3492"/>
    <w:rsid w:val="001B374B"/>
    <w:rsid w:val="001B3ABC"/>
    <w:rsid w:val="001B4319"/>
    <w:rsid w:val="001B46B6"/>
    <w:rsid w:val="001B5145"/>
    <w:rsid w:val="001B663E"/>
    <w:rsid w:val="001B66EF"/>
    <w:rsid w:val="001B7AE7"/>
    <w:rsid w:val="001C05D3"/>
    <w:rsid w:val="001C0F56"/>
    <w:rsid w:val="001C1203"/>
    <w:rsid w:val="001C14A0"/>
    <w:rsid w:val="001C1543"/>
    <w:rsid w:val="001C17D4"/>
    <w:rsid w:val="001C1B8D"/>
    <w:rsid w:val="001C1DC2"/>
    <w:rsid w:val="001C1DF4"/>
    <w:rsid w:val="001C204D"/>
    <w:rsid w:val="001C2079"/>
    <w:rsid w:val="001C2189"/>
    <w:rsid w:val="001C2C5B"/>
    <w:rsid w:val="001C37AB"/>
    <w:rsid w:val="001C380B"/>
    <w:rsid w:val="001C3BE9"/>
    <w:rsid w:val="001C4120"/>
    <w:rsid w:val="001C60FC"/>
    <w:rsid w:val="001C662C"/>
    <w:rsid w:val="001C6B53"/>
    <w:rsid w:val="001C7B4B"/>
    <w:rsid w:val="001D212F"/>
    <w:rsid w:val="001D2317"/>
    <w:rsid w:val="001D3798"/>
    <w:rsid w:val="001D3C4E"/>
    <w:rsid w:val="001D44EE"/>
    <w:rsid w:val="001D4724"/>
    <w:rsid w:val="001D5F81"/>
    <w:rsid w:val="001D6DE5"/>
    <w:rsid w:val="001D6F25"/>
    <w:rsid w:val="001D7C97"/>
    <w:rsid w:val="001D7E0B"/>
    <w:rsid w:val="001E14E7"/>
    <w:rsid w:val="001E1EE1"/>
    <w:rsid w:val="001E1F40"/>
    <w:rsid w:val="001E20A6"/>
    <w:rsid w:val="001E2882"/>
    <w:rsid w:val="001E2B27"/>
    <w:rsid w:val="001E3738"/>
    <w:rsid w:val="001E3F5C"/>
    <w:rsid w:val="001E3FBA"/>
    <w:rsid w:val="001E5592"/>
    <w:rsid w:val="001E5799"/>
    <w:rsid w:val="001E62DF"/>
    <w:rsid w:val="001E7EA7"/>
    <w:rsid w:val="001F00D5"/>
    <w:rsid w:val="001F0573"/>
    <w:rsid w:val="001F09B8"/>
    <w:rsid w:val="001F0AAC"/>
    <w:rsid w:val="001F0AF8"/>
    <w:rsid w:val="001F1FE0"/>
    <w:rsid w:val="001F366F"/>
    <w:rsid w:val="001F3CC8"/>
    <w:rsid w:val="001F3CFD"/>
    <w:rsid w:val="001F40A6"/>
    <w:rsid w:val="001F49BA"/>
    <w:rsid w:val="001F4BBD"/>
    <w:rsid w:val="001F5639"/>
    <w:rsid w:val="001F5B41"/>
    <w:rsid w:val="001F7155"/>
    <w:rsid w:val="001F7299"/>
    <w:rsid w:val="001F7A10"/>
    <w:rsid w:val="001F7AAE"/>
    <w:rsid w:val="00200900"/>
    <w:rsid w:val="002015E6"/>
    <w:rsid w:val="00201C3D"/>
    <w:rsid w:val="00202E49"/>
    <w:rsid w:val="0020307B"/>
    <w:rsid w:val="00203528"/>
    <w:rsid w:val="0020575E"/>
    <w:rsid w:val="00205C26"/>
    <w:rsid w:val="00206D4A"/>
    <w:rsid w:val="002072CE"/>
    <w:rsid w:val="00207948"/>
    <w:rsid w:val="00210A17"/>
    <w:rsid w:val="00210B85"/>
    <w:rsid w:val="0021139C"/>
    <w:rsid w:val="002119D1"/>
    <w:rsid w:val="00211F3A"/>
    <w:rsid w:val="00215721"/>
    <w:rsid w:val="00215829"/>
    <w:rsid w:val="00215E7B"/>
    <w:rsid w:val="00216885"/>
    <w:rsid w:val="002173F7"/>
    <w:rsid w:val="00217583"/>
    <w:rsid w:val="00217D5E"/>
    <w:rsid w:val="00220947"/>
    <w:rsid w:val="00220ED5"/>
    <w:rsid w:val="002211FA"/>
    <w:rsid w:val="0022179F"/>
    <w:rsid w:val="00221B44"/>
    <w:rsid w:val="002222C9"/>
    <w:rsid w:val="00222D8D"/>
    <w:rsid w:val="00223610"/>
    <w:rsid w:val="002237A6"/>
    <w:rsid w:val="00224214"/>
    <w:rsid w:val="0022433C"/>
    <w:rsid w:val="002243DB"/>
    <w:rsid w:val="00224F4F"/>
    <w:rsid w:val="00224FB9"/>
    <w:rsid w:val="002252DD"/>
    <w:rsid w:val="00227244"/>
    <w:rsid w:val="002277F3"/>
    <w:rsid w:val="00227CE7"/>
    <w:rsid w:val="0023075E"/>
    <w:rsid w:val="00230776"/>
    <w:rsid w:val="00230AC1"/>
    <w:rsid w:val="00230DF8"/>
    <w:rsid w:val="002313B1"/>
    <w:rsid w:val="0023182B"/>
    <w:rsid w:val="0023275D"/>
    <w:rsid w:val="00232828"/>
    <w:rsid w:val="00232BD1"/>
    <w:rsid w:val="00235896"/>
    <w:rsid w:val="002364B8"/>
    <w:rsid w:val="00236C0C"/>
    <w:rsid w:val="00236FDC"/>
    <w:rsid w:val="00237168"/>
    <w:rsid w:val="0024034A"/>
    <w:rsid w:val="00240E18"/>
    <w:rsid w:val="002413E8"/>
    <w:rsid w:val="00241818"/>
    <w:rsid w:val="00241840"/>
    <w:rsid w:val="00241AE3"/>
    <w:rsid w:val="00241EAE"/>
    <w:rsid w:val="00242741"/>
    <w:rsid w:val="00242B62"/>
    <w:rsid w:val="00242D21"/>
    <w:rsid w:val="00242EF8"/>
    <w:rsid w:val="00243349"/>
    <w:rsid w:val="002436B4"/>
    <w:rsid w:val="00243B51"/>
    <w:rsid w:val="00245EE9"/>
    <w:rsid w:val="0024615B"/>
    <w:rsid w:val="00247F2A"/>
    <w:rsid w:val="002513CC"/>
    <w:rsid w:val="002516F6"/>
    <w:rsid w:val="0025194A"/>
    <w:rsid w:val="00251AA0"/>
    <w:rsid w:val="002528EC"/>
    <w:rsid w:val="00252F63"/>
    <w:rsid w:val="002543E9"/>
    <w:rsid w:val="0025491C"/>
    <w:rsid w:val="00254DC8"/>
    <w:rsid w:val="00255806"/>
    <w:rsid w:val="00256214"/>
    <w:rsid w:val="00256FDA"/>
    <w:rsid w:val="00257127"/>
    <w:rsid w:val="002571CB"/>
    <w:rsid w:val="002573BD"/>
    <w:rsid w:val="0025790E"/>
    <w:rsid w:val="00257AA2"/>
    <w:rsid w:val="002600A0"/>
    <w:rsid w:val="00260125"/>
    <w:rsid w:val="00260BE4"/>
    <w:rsid w:val="00260DE6"/>
    <w:rsid w:val="00261735"/>
    <w:rsid w:val="00262A62"/>
    <w:rsid w:val="00262A8D"/>
    <w:rsid w:val="00262E8C"/>
    <w:rsid w:val="002635B7"/>
    <w:rsid w:val="00263935"/>
    <w:rsid w:val="00264ED5"/>
    <w:rsid w:val="0026592D"/>
    <w:rsid w:val="002661F7"/>
    <w:rsid w:val="0026648E"/>
    <w:rsid w:val="00266984"/>
    <w:rsid w:val="00266B31"/>
    <w:rsid w:val="00266B39"/>
    <w:rsid w:val="00267702"/>
    <w:rsid w:val="00267A90"/>
    <w:rsid w:val="00267FD8"/>
    <w:rsid w:val="0027012E"/>
    <w:rsid w:val="002703C7"/>
    <w:rsid w:val="00270589"/>
    <w:rsid w:val="00270D7E"/>
    <w:rsid w:val="00271A95"/>
    <w:rsid w:val="00272744"/>
    <w:rsid w:val="00273002"/>
    <w:rsid w:val="00274111"/>
    <w:rsid w:val="0027412B"/>
    <w:rsid w:val="0027487E"/>
    <w:rsid w:val="00274B04"/>
    <w:rsid w:val="0027503F"/>
    <w:rsid w:val="00276623"/>
    <w:rsid w:val="00276A30"/>
    <w:rsid w:val="00277CFA"/>
    <w:rsid w:val="00277E91"/>
    <w:rsid w:val="002802A3"/>
    <w:rsid w:val="002803D8"/>
    <w:rsid w:val="002805C7"/>
    <w:rsid w:val="00280F14"/>
    <w:rsid w:val="00281220"/>
    <w:rsid w:val="00281CE1"/>
    <w:rsid w:val="0028216A"/>
    <w:rsid w:val="002826E9"/>
    <w:rsid w:val="002827C7"/>
    <w:rsid w:val="002829B4"/>
    <w:rsid w:val="00282EBB"/>
    <w:rsid w:val="00283B27"/>
    <w:rsid w:val="00284F52"/>
    <w:rsid w:val="00285817"/>
    <w:rsid w:val="00285AE0"/>
    <w:rsid w:val="00285C1A"/>
    <w:rsid w:val="00286034"/>
    <w:rsid w:val="00286420"/>
    <w:rsid w:val="00286527"/>
    <w:rsid w:val="00286537"/>
    <w:rsid w:val="00286B69"/>
    <w:rsid w:val="00286DAA"/>
    <w:rsid w:val="002874D6"/>
    <w:rsid w:val="00287A50"/>
    <w:rsid w:val="0029022E"/>
    <w:rsid w:val="0029044E"/>
    <w:rsid w:val="00290A67"/>
    <w:rsid w:val="00291368"/>
    <w:rsid w:val="00291471"/>
    <w:rsid w:val="00291486"/>
    <w:rsid w:val="002916BC"/>
    <w:rsid w:val="00291A68"/>
    <w:rsid w:val="00291D71"/>
    <w:rsid w:val="00292054"/>
    <w:rsid w:val="00292776"/>
    <w:rsid w:val="00292934"/>
    <w:rsid w:val="00292C5A"/>
    <w:rsid w:val="00294B63"/>
    <w:rsid w:val="00294D4B"/>
    <w:rsid w:val="00294D8E"/>
    <w:rsid w:val="00295D4E"/>
    <w:rsid w:val="00295F0F"/>
    <w:rsid w:val="00296305"/>
    <w:rsid w:val="002979B0"/>
    <w:rsid w:val="002A04C1"/>
    <w:rsid w:val="002A0F43"/>
    <w:rsid w:val="002A2753"/>
    <w:rsid w:val="002A2761"/>
    <w:rsid w:val="002A2E8A"/>
    <w:rsid w:val="002A2FDE"/>
    <w:rsid w:val="002A430E"/>
    <w:rsid w:val="002A4840"/>
    <w:rsid w:val="002A4EDF"/>
    <w:rsid w:val="002A544D"/>
    <w:rsid w:val="002A59F3"/>
    <w:rsid w:val="002A68F0"/>
    <w:rsid w:val="002B04BF"/>
    <w:rsid w:val="002B0531"/>
    <w:rsid w:val="002B0B5A"/>
    <w:rsid w:val="002B2A49"/>
    <w:rsid w:val="002B2C59"/>
    <w:rsid w:val="002B34D5"/>
    <w:rsid w:val="002B3A1F"/>
    <w:rsid w:val="002B41C1"/>
    <w:rsid w:val="002B442B"/>
    <w:rsid w:val="002B4862"/>
    <w:rsid w:val="002B4A98"/>
    <w:rsid w:val="002B55C7"/>
    <w:rsid w:val="002B580D"/>
    <w:rsid w:val="002B5CDF"/>
    <w:rsid w:val="002B656B"/>
    <w:rsid w:val="002C05E7"/>
    <w:rsid w:val="002C094C"/>
    <w:rsid w:val="002C0B37"/>
    <w:rsid w:val="002C0E04"/>
    <w:rsid w:val="002C12D4"/>
    <w:rsid w:val="002C21B5"/>
    <w:rsid w:val="002C2514"/>
    <w:rsid w:val="002C2720"/>
    <w:rsid w:val="002C2CC8"/>
    <w:rsid w:val="002C3445"/>
    <w:rsid w:val="002C44E5"/>
    <w:rsid w:val="002C48C5"/>
    <w:rsid w:val="002C4DCD"/>
    <w:rsid w:val="002C52C4"/>
    <w:rsid w:val="002C52FD"/>
    <w:rsid w:val="002C5315"/>
    <w:rsid w:val="002C5E8E"/>
    <w:rsid w:val="002C6C34"/>
    <w:rsid w:val="002C755A"/>
    <w:rsid w:val="002C7570"/>
    <w:rsid w:val="002D0036"/>
    <w:rsid w:val="002D03ED"/>
    <w:rsid w:val="002D04AA"/>
    <w:rsid w:val="002D04DF"/>
    <w:rsid w:val="002D110F"/>
    <w:rsid w:val="002D14CC"/>
    <w:rsid w:val="002D1A5E"/>
    <w:rsid w:val="002D1B04"/>
    <w:rsid w:val="002D2DC4"/>
    <w:rsid w:val="002D2EDF"/>
    <w:rsid w:val="002D36C2"/>
    <w:rsid w:val="002D3A49"/>
    <w:rsid w:val="002D4C91"/>
    <w:rsid w:val="002D4F7C"/>
    <w:rsid w:val="002D55D5"/>
    <w:rsid w:val="002D6A07"/>
    <w:rsid w:val="002D7BD3"/>
    <w:rsid w:val="002E02B3"/>
    <w:rsid w:val="002E2C7B"/>
    <w:rsid w:val="002E35E6"/>
    <w:rsid w:val="002E4412"/>
    <w:rsid w:val="002E4E72"/>
    <w:rsid w:val="002E4EE9"/>
    <w:rsid w:val="002E5104"/>
    <w:rsid w:val="002E572D"/>
    <w:rsid w:val="002E5959"/>
    <w:rsid w:val="002E6367"/>
    <w:rsid w:val="002E6675"/>
    <w:rsid w:val="002E6828"/>
    <w:rsid w:val="002E699A"/>
    <w:rsid w:val="002F023E"/>
    <w:rsid w:val="002F0346"/>
    <w:rsid w:val="002F17F1"/>
    <w:rsid w:val="002F19AF"/>
    <w:rsid w:val="002F19CE"/>
    <w:rsid w:val="002F1E15"/>
    <w:rsid w:val="002F21DA"/>
    <w:rsid w:val="002F3DAF"/>
    <w:rsid w:val="002F4876"/>
    <w:rsid w:val="002F4C77"/>
    <w:rsid w:val="002F5DBD"/>
    <w:rsid w:val="002F7BDE"/>
    <w:rsid w:val="002F7D62"/>
    <w:rsid w:val="00301031"/>
    <w:rsid w:val="00301AAB"/>
    <w:rsid w:val="00301E97"/>
    <w:rsid w:val="003024E9"/>
    <w:rsid w:val="0030289C"/>
    <w:rsid w:val="00302A3B"/>
    <w:rsid w:val="00303825"/>
    <w:rsid w:val="00303C39"/>
    <w:rsid w:val="00304C91"/>
    <w:rsid w:val="00306CA8"/>
    <w:rsid w:val="00306FCC"/>
    <w:rsid w:val="003073C3"/>
    <w:rsid w:val="003074F4"/>
    <w:rsid w:val="0030757B"/>
    <w:rsid w:val="003078E3"/>
    <w:rsid w:val="0031193E"/>
    <w:rsid w:val="00311E38"/>
    <w:rsid w:val="00312839"/>
    <w:rsid w:val="00312F4B"/>
    <w:rsid w:val="00314682"/>
    <w:rsid w:val="00314FCC"/>
    <w:rsid w:val="0031594F"/>
    <w:rsid w:val="00315B30"/>
    <w:rsid w:val="003179B8"/>
    <w:rsid w:val="00317BEC"/>
    <w:rsid w:val="00320499"/>
    <w:rsid w:val="003212EE"/>
    <w:rsid w:val="00321862"/>
    <w:rsid w:val="00321FC8"/>
    <w:rsid w:val="0032291B"/>
    <w:rsid w:val="0032383A"/>
    <w:rsid w:val="0032418C"/>
    <w:rsid w:val="00324E4A"/>
    <w:rsid w:val="00325135"/>
    <w:rsid w:val="003262AA"/>
    <w:rsid w:val="003262F7"/>
    <w:rsid w:val="00326397"/>
    <w:rsid w:val="00326C1E"/>
    <w:rsid w:val="00326CB6"/>
    <w:rsid w:val="0032764C"/>
    <w:rsid w:val="00327A7F"/>
    <w:rsid w:val="00330628"/>
    <w:rsid w:val="00332CB0"/>
    <w:rsid w:val="00333983"/>
    <w:rsid w:val="00334323"/>
    <w:rsid w:val="003345EF"/>
    <w:rsid w:val="00334DD5"/>
    <w:rsid w:val="00336663"/>
    <w:rsid w:val="0033679B"/>
    <w:rsid w:val="00336956"/>
    <w:rsid w:val="00336CE2"/>
    <w:rsid w:val="00336FDD"/>
    <w:rsid w:val="00337B38"/>
    <w:rsid w:val="003400C1"/>
    <w:rsid w:val="00340B0E"/>
    <w:rsid w:val="00341789"/>
    <w:rsid w:val="00341B9B"/>
    <w:rsid w:val="00341C04"/>
    <w:rsid w:val="00343253"/>
    <w:rsid w:val="00343CAD"/>
    <w:rsid w:val="003444F8"/>
    <w:rsid w:val="00346EAD"/>
    <w:rsid w:val="00347A5B"/>
    <w:rsid w:val="00347CF7"/>
    <w:rsid w:val="003520DE"/>
    <w:rsid w:val="0035246A"/>
    <w:rsid w:val="003530B5"/>
    <w:rsid w:val="0035385D"/>
    <w:rsid w:val="00353CBD"/>
    <w:rsid w:val="00353FEF"/>
    <w:rsid w:val="003551BA"/>
    <w:rsid w:val="003563B0"/>
    <w:rsid w:val="003571DE"/>
    <w:rsid w:val="003602BE"/>
    <w:rsid w:val="003606B1"/>
    <w:rsid w:val="0036105D"/>
    <w:rsid w:val="00361F85"/>
    <w:rsid w:val="003623E1"/>
    <w:rsid w:val="00362AF3"/>
    <w:rsid w:val="00362B00"/>
    <w:rsid w:val="00362E72"/>
    <w:rsid w:val="00363007"/>
    <w:rsid w:val="0036338D"/>
    <w:rsid w:val="00364D14"/>
    <w:rsid w:val="00365E52"/>
    <w:rsid w:val="00365E99"/>
    <w:rsid w:val="00366292"/>
    <w:rsid w:val="00367B40"/>
    <w:rsid w:val="00370413"/>
    <w:rsid w:val="003705D3"/>
    <w:rsid w:val="00370685"/>
    <w:rsid w:val="00371E86"/>
    <w:rsid w:val="0037209A"/>
    <w:rsid w:val="003726B7"/>
    <w:rsid w:val="003730C4"/>
    <w:rsid w:val="0037356A"/>
    <w:rsid w:val="003738E5"/>
    <w:rsid w:val="0037398A"/>
    <w:rsid w:val="00374C8C"/>
    <w:rsid w:val="00374D4B"/>
    <w:rsid w:val="003756C1"/>
    <w:rsid w:val="00375761"/>
    <w:rsid w:val="00376AA8"/>
    <w:rsid w:val="0037764A"/>
    <w:rsid w:val="0037775D"/>
    <w:rsid w:val="003777F8"/>
    <w:rsid w:val="00377CF8"/>
    <w:rsid w:val="003805EC"/>
    <w:rsid w:val="00380824"/>
    <w:rsid w:val="00380ABB"/>
    <w:rsid w:val="00380BAB"/>
    <w:rsid w:val="00381081"/>
    <w:rsid w:val="0038113E"/>
    <w:rsid w:val="0038190F"/>
    <w:rsid w:val="00381D6C"/>
    <w:rsid w:val="00381FB6"/>
    <w:rsid w:val="0038213E"/>
    <w:rsid w:val="00382159"/>
    <w:rsid w:val="003826FC"/>
    <w:rsid w:val="00382818"/>
    <w:rsid w:val="00383320"/>
    <w:rsid w:val="0038399B"/>
    <w:rsid w:val="00383CD7"/>
    <w:rsid w:val="003863DC"/>
    <w:rsid w:val="003872B5"/>
    <w:rsid w:val="00387AF4"/>
    <w:rsid w:val="003900EC"/>
    <w:rsid w:val="00390483"/>
    <w:rsid w:val="003905A1"/>
    <w:rsid w:val="00391BA8"/>
    <w:rsid w:val="00391DD2"/>
    <w:rsid w:val="0039234C"/>
    <w:rsid w:val="00392988"/>
    <w:rsid w:val="00393801"/>
    <w:rsid w:val="00394597"/>
    <w:rsid w:val="00394B2F"/>
    <w:rsid w:val="003959F1"/>
    <w:rsid w:val="00395BE4"/>
    <w:rsid w:val="00396134"/>
    <w:rsid w:val="00396F94"/>
    <w:rsid w:val="003973DF"/>
    <w:rsid w:val="00397B97"/>
    <w:rsid w:val="003A0197"/>
    <w:rsid w:val="003A0366"/>
    <w:rsid w:val="003A0423"/>
    <w:rsid w:val="003A04C7"/>
    <w:rsid w:val="003A04FB"/>
    <w:rsid w:val="003A095D"/>
    <w:rsid w:val="003A153D"/>
    <w:rsid w:val="003A18F9"/>
    <w:rsid w:val="003A1B22"/>
    <w:rsid w:val="003A2232"/>
    <w:rsid w:val="003A224B"/>
    <w:rsid w:val="003A25A8"/>
    <w:rsid w:val="003A3959"/>
    <w:rsid w:val="003A4695"/>
    <w:rsid w:val="003A769E"/>
    <w:rsid w:val="003A7AAE"/>
    <w:rsid w:val="003B09E7"/>
    <w:rsid w:val="003B0FC4"/>
    <w:rsid w:val="003B1537"/>
    <w:rsid w:val="003B22DB"/>
    <w:rsid w:val="003B3BFB"/>
    <w:rsid w:val="003B4DE7"/>
    <w:rsid w:val="003B4DFC"/>
    <w:rsid w:val="003B5AE6"/>
    <w:rsid w:val="003B600B"/>
    <w:rsid w:val="003B72DF"/>
    <w:rsid w:val="003C0DCA"/>
    <w:rsid w:val="003C228A"/>
    <w:rsid w:val="003C2575"/>
    <w:rsid w:val="003C3754"/>
    <w:rsid w:val="003C40A1"/>
    <w:rsid w:val="003C419C"/>
    <w:rsid w:val="003C4786"/>
    <w:rsid w:val="003C4822"/>
    <w:rsid w:val="003C4A51"/>
    <w:rsid w:val="003C4AC5"/>
    <w:rsid w:val="003C5939"/>
    <w:rsid w:val="003C68E5"/>
    <w:rsid w:val="003C71B5"/>
    <w:rsid w:val="003C770B"/>
    <w:rsid w:val="003C7FB0"/>
    <w:rsid w:val="003D1355"/>
    <w:rsid w:val="003D14EF"/>
    <w:rsid w:val="003D21B7"/>
    <w:rsid w:val="003D2E17"/>
    <w:rsid w:val="003D35CF"/>
    <w:rsid w:val="003D3951"/>
    <w:rsid w:val="003D3B9F"/>
    <w:rsid w:val="003D3C91"/>
    <w:rsid w:val="003D4809"/>
    <w:rsid w:val="003D4905"/>
    <w:rsid w:val="003D5199"/>
    <w:rsid w:val="003D528A"/>
    <w:rsid w:val="003D54A1"/>
    <w:rsid w:val="003D5CBF"/>
    <w:rsid w:val="003D6262"/>
    <w:rsid w:val="003D6973"/>
    <w:rsid w:val="003D6ABF"/>
    <w:rsid w:val="003D6BDC"/>
    <w:rsid w:val="003D726F"/>
    <w:rsid w:val="003E06CD"/>
    <w:rsid w:val="003E135F"/>
    <w:rsid w:val="003E13FC"/>
    <w:rsid w:val="003E196D"/>
    <w:rsid w:val="003E1C1C"/>
    <w:rsid w:val="003E2214"/>
    <w:rsid w:val="003E2325"/>
    <w:rsid w:val="003E2479"/>
    <w:rsid w:val="003E31C3"/>
    <w:rsid w:val="003E3533"/>
    <w:rsid w:val="003E383C"/>
    <w:rsid w:val="003E3A7F"/>
    <w:rsid w:val="003E3B14"/>
    <w:rsid w:val="003E3E6D"/>
    <w:rsid w:val="003E46E1"/>
    <w:rsid w:val="003E4E61"/>
    <w:rsid w:val="003E592F"/>
    <w:rsid w:val="003E632D"/>
    <w:rsid w:val="003E6CFD"/>
    <w:rsid w:val="003E6D59"/>
    <w:rsid w:val="003E71DE"/>
    <w:rsid w:val="003E724E"/>
    <w:rsid w:val="003F0A12"/>
    <w:rsid w:val="003F0F8D"/>
    <w:rsid w:val="003F159A"/>
    <w:rsid w:val="003F1AFA"/>
    <w:rsid w:val="003F21E5"/>
    <w:rsid w:val="003F294F"/>
    <w:rsid w:val="003F2C3E"/>
    <w:rsid w:val="003F2F7E"/>
    <w:rsid w:val="003F3215"/>
    <w:rsid w:val="003F3CF9"/>
    <w:rsid w:val="003F3D32"/>
    <w:rsid w:val="003F401D"/>
    <w:rsid w:val="003F4862"/>
    <w:rsid w:val="003F5952"/>
    <w:rsid w:val="003F5CDA"/>
    <w:rsid w:val="003F62AC"/>
    <w:rsid w:val="003F7747"/>
    <w:rsid w:val="004000E8"/>
    <w:rsid w:val="00400252"/>
    <w:rsid w:val="00400B78"/>
    <w:rsid w:val="0040108A"/>
    <w:rsid w:val="004017C3"/>
    <w:rsid w:val="00401802"/>
    <w:rsid w:val="00401992"/>
    <w:rsid w:val="00401E0A"/>
    <w:rsid w:val="0040286B"/>
    <w:rsid w:val="00402CF2"/>
    <w:rsid w:val="00402F1C"/>
    <w:rsid w:val="00403B21"/>
    <w:rsid w:val="00404190"/>
    <w:rsid w:val="004044B2"/>
    <w:rsid w:val="00404904"/>
    <w:rsid w:val="00404AFD"/>
    <w:rsid w:val="0040755F"/>
    <w:rsid w:val="00407AD5"/>
    <w:rsid w:val="00407BC6"/>
    <w:rsid w:val="00407E09"/>
    <w:rsid w:val="00407E67"/>
    <w:rsid w:val="004101AB"/>
    <w:rsid w:val="004119CB"/>
    <w:rsid w:val="00412492"/>
    <w:rsid w:val="00413912"/>
    <w:rsid w:val="00413DED"/>
    <w:rsid w:val="00413E72"/>
    <w:rsid w:val="0041478A"/>
    <w:rsid w:val="004148CC"/>
    <w:rsid w:val="00414B5E"/>
    <w:rsid w:val="00415295"/>
    <w:rsid w:val="00415559"/>
    <w:rsid w:val="00417094"/>
    <w:rsid w:val="004214C1"/>
    <w:rsid w:val="00421B3D"/>
    <w:rsid w:val="0042274C"/>
    <w:rsid w:val="00422C50"/>
    <w:rsid w:val="00422E50"/>
    <w:rsid w:val="004232C8"/>
    <w:rsid w:val="0042426D"/>
    <w:rsid w:val="004244D4"/>
    <w:rsid w:val="004245EC"/>
    <w:rsid w:val="00424891"/>
    <w:rsid w:val="00425554"/>
    <w:rsid w:val="00425567"/>
    <w:rsid w:val="00425ABC"/>
    <w:rsid w:val="004268AF"/>
    <w:rsid w:val="00426E4A"/>
    <w:rsid w:val="00426EC8"/>
    <w:rsid w:val="00427D4B"/>
    <w:rsid w:val="0043076C"/>
    <w:rsid w:val="00430D7B"/>
    <w:rsid w:val="00431A08"/>
    <w:rsid w:val="00431C9B"/>
    <w:rsid w:val="00432248"/>
    <w:rsid w:val="004326A8"/>
    <w:rsid w:val="00432830"/>
    <w:rsid w:val="00432E04"/>
    <w:rsid w:val="00432E3F"/>
    <w:rsid w:val="00433C07"/>
    <w:rsid w:val="00434C25"/>
    <w:rsid w:val="00435588"/>
    <w:rsid w:val="004355C8"/>
    <w:rsid w:val="00436F8B"/>
    <w:rsid w:val="00440634"/>
    <w:rsid w:val="00440E58"/>
    <w:rsid w:val="00441508"/>
    <w:rsid w:val="004416B9"/>
    <w:rsid w:val="00441862"/>
    <w:rsid w:val="00442CDE"/>
    <w:rsid w:val="00443241"/>
    <w:rsid w:val="0044411C"/>
    <w:rsid w:val="00444D2F"/>
    <w:rsid w:val="00445425"/>
    <w:rsid w:val="004457C1"/>
    <w:rsid w:val="00446769"/>
    <w:rsid w:val="00446DE6"/>
    <w:rsid w:val="004471F1"/>
    <w:rsid w:val="00447817"/>
    <w:rsid w:val="0045009D"/>
    <w:rsid w:val="00450A2D"/>
    <w:rsid w:val="00450A62"/>
    <w:rsid w:val="0045131C"/>
    <w:rsid w:val="00454AE2"/>
    <w:rsid w:val="004553AC"/>
    <w:rsid w:val="004559E6"/>
    <w:rsid w:val="00455E60"/>
    <w:rsid w:val="00456217"/>
    <w:rsid w:val="00457111"/>
    <w:rsid w:val="00457379"/>
    <w:rsid w:val="00457417"/>
    <w:rsid w:val="0045744F"/>
    <w:rsid w:val="00457AAF"/>
    <w:rsid w:val="00460938"/>
    <w:rsid w:val="00460A80"/>
    <w:rsid w:val="004610A4"/>
    <w:rsid w:val="00461325"/>
    <w:rsid w:val="00461948"/>
    <w:rsid w:val="00462674"/>
    <w:rsid w:val="0046278D"/>
    <w:rsid w:val="00462F11"/>
    <w:rsid w:val="00463409"/>
    <w:rsid w:val="00463441"/>
    <w:rsid w:val="00463AB0"/>
    <w:rsid w:val="00463E6F"/>
    <w:rsid w:val="004645ED"/>
    <w:rsid w:val="004649B7"/>
    <w:rsid w:val="00464BAB"/>
    <w:rsid w:val="004652CB"/>
    <w:rsid w:val="00466E8C"/>
    <w:rsid w:val="00466FBA"/>
    <w:rsid w:val="00470894"/>
    <w:rsid w:val="00470E50"/>
    <w:rsid w:val="004716B3"/>
    <w:rsid w:val="004717E0"/>
    <w:rsid w:val="00471DDF"/>
    <w:rsid w:val="004730A8"/>
    <w:rsid w:val="004737F8"/>
    <w:rsid w:val="00473C51"/>
    <w:rsid w:val="0047404C"/>
    <w:rsid w:val="00474642"/>
    <w:rsid w:val="00474673"/>
    <w:rsid w:val="004746AB"/>
    <w:rsid w:val="00474F83"/>
    <w:rsid w:val="00475FC9"/>
    <w:rsid w:val="00476140"/>
    <w:rsid w:val="004765BD"/>
    <w:rsid w:val="004766D6"/>
    <w:rsid w:val="00477070"/>
    <w:rsid w:val="00477397"/>
    <w:rsid w:val="00477527"/>
    <w:rsid w:val="00477C3B"/>
    <w:rsid w:val="00477F9C"/>
    <w:rsid w:val="0048044C"/>
    <w:rsid w:val="004811CE"/>
    <w:rsid w:val="004814D8"/>
    <w:rsid w:val="00481D0B"/>
    <w:rsid w:val="00484327"/>
    <w:rsid w:val="00484AF5"/>
    <w:rsid w:val="00484D49"/>
    <w:rsid w:val="00485CFD"/>
    <w:rsid w:val="00486067"/>
    <w:rsid w:val="00486692"/>
    <w:rsid w:val="004867D7"/>
    <w:rsid w:val="00487098"/>
    <w:rsid w:val="004870F9"/>
    <w:rsid w:val="004874C9"/>
    <w:rsid w:val="004914B4"/>
    <w:rsid w:val="00491B21"/>
    <w:rsid w:val="00492E5D"/>
    <w:rsid w:val="00492FBE"/>
    <w:rsid w:val="00493D1C"/>
    <w:rsid w:val="00493D22"/>
    <w:rsid w:val="00494650"/>
    <w:rsid w:val="0049487D"/>
    <w:rsid w:val="00494F1B"/>
    <w:rsid w:val="0049632A"/>
    <w:rsid w:val="00497708"/>
    <w:rsid w:val="00497C1C"/>
    <w:rsid w:val="004A096E"/>
    <w:rsid w:val="004A153F"/>
    <w:rsid w:val="004A1DC7"/>
    <w:rsid w:val="004A1FED"/>
    <w:rsid w:val="004A32E6"/>
    <w:rsid w:val="004A39E1"/>
    <w:rsid w:val="004A3CB1"/>
    <w:rsid w:val="004A4161"/>
    <w:rsid w:val="004A5318"/>
    <w:rsid w:val="004A5D95"/>
    <w:rsid w:val="004A71A9"/>
    <w:rsid w:val="004A72F3"/>
    <w:rsid w:val="004A7980"/>
    <w:rsid w:val="004B015D"/>
    <w:rsid w:val="004B0353"/>
    <w:rsid w:val="004B0F9E"/>
    <w:rsid w:val="004B112A"/>
    <w:rsid w:val="004B1D5A"/>
    <w:rsid w:val="004B1E20"/>
    <w:rsid w:val="004B398E"/>
    <w:rsid w:val="004B3E58"/>
    <w:rsid w:val="004B3EA9"/>
    <w:rsid w:val="004B4142"/>
    <w:rsid w:val="004B4F95"/>
    <w:rsid w:val="004B50D8"/>
    <w:rsid w:val="004B5513"/>
    <w:rsid w:val="004B5834"/>
    <w:rsid w:val="004B5E6F"/>
    <w:rsid w:val="004B6C32"/>
    <w:rsid w:val="004C0CB5"/>
    <w:rsid w:val="004C1CC3"/>
    <w:rsid w:val="004C29C4"/>
    <w:rsid w:val="004C2A79"/>
    <w:rsid w:val="004C3F0A"/>
    <w:rsid w:val="004C43CE"/>
    <w:rsid w:val="004C462C"/>
    <w:rsid w:val="004C5062"/>
    <w:rsid w:val="004C55E2"/>
    <w:rsid w:val="004C57F2"/>
    <w:rsid w:val="004C5BCF"/>
    <w:rsid w:val="004C7014"/>
    <w:rsid w:val="004C771A"/>
    <w:rsid w:val="004D03C5"/>
    <w:rsid w:val="004D0945"/>
    <w:rsid w:val="004D1972"/>
    <w:rsid w:val="004D1CC8"/>
    <w:rsid w:val="004D22D0"/>
    <w:rsid w:val="004D266D"/>
    <w:rsid w:val="004D3C59"/>
    <w:rsid w:val="004D41B5"/>
    <w:rsid w:val="004D4534"/>
    <w:rsid w:val="004D4D74"/>
    <w:rsid w:val="004D55D3"/>
    <w:rsid w:val="004D63F1"/>
    <w:rsid w:val="004D6B51"/>
    <w:rsid w:val="004D6F93"/>
    <w:rsid w:val="004D73EE"/>
    <w:rsid w:val="004D7539"/>
    <w:rsid w:val="004D7DCB"/>
    <w:rsid w:val="004E0BC0"/>
    <w:rsid w:val="004E1A21"/>
    <w:rsid w:val="004E1D10"/>
    <w:rsid w:val="004E21E0"/>
    <w:rsid w:val="004E33C7"/>
    <w:rsid w:val="004E3915"/>
    <w:rsid w:val="004E39E6"/>
    <w:rsid w:val="004E48F1"/>
    <w:rsid w:val="004E4A48"/>
    <w:rsid w:val="004E5370"/>
    <w:rsid w:val="004E58DA"/>
    <w:rsid w:val="004E5D29"/>
    <w:rsid w:val="004E6307"/>
    <w:rsid w:val="004E6F23"/>
    <w:rsid w:val="004E6F42"/>
    <w:rsid w:val="004E790D"/>
    <w:rsid w:val="004E7A0C"/>
    <w:rsid w:val="004F0285"/>
    <w:rsid w:val="004F1190"/>
    <w:rsid w:val="004F2487"/>
    <w:rsid w:val="004F2BCE"/>
    <w:rsid w:val="004F32FF"/>
    <w:rsid w:val="004F391E"/>
    <w:rsid w:val="004F3AEF"/>
    <w:rsid w:val="004F4173"/>
    <w:rsid w:val="004F4F05"/>
    <w:rsid w:val="004F503B"/>
    <w:rsid w:val="004F544A"/>
    <w:rsid w:val="004F5FAD"/>
    <w:rsid w:val="004F6223"/>
    <w:rsid w:val="004F71B1"/>
    <w:rsid w:val="004F7294"/>
    <w:rsid w:val="004F73B8"/>
    <w:rsid w:val="00500A70"/>
    <w:rsid w:val="00501739"/>
    <w:rsid w:val="005017CA"/>
    <w:rsid w:val="005021D6"/>
    <w:rsid w:val="005022A0"/>
    <w:rsid w:val="0050278A"/>
    <w:rsid w:val="005028A6"/>
    <w:rsid w:val="0050290A"/>
    <w:rsid w:val="00502F89"/>
    <w:rsid w:val="005031F2"/>
    <w:rsid w:val="005031FA"/>
    <w:rsid w:val="005035FE"/>
    <w:rsid w:val="005042AD"/>
    <w:rsid w:val="005048B1"/>
    <w:rsid w:val="00505018"/>
    <w:rsid w:val="005050CE"/>
    <w:rsid w:val="00505AB0"/>
    <w:rsid w:val="00505B14"/>
    <w:rsid w:val="0050614C"/>
    <w:rsid w:val="005070F3"/>
    <w:rsid w:val="0050781B"/>
    <w:rsid w:val="00507C01"/>
    <w:rsid w:val="005105BA"/>
    <w:rsid w:val="00510EE2"/>
    <w:rsid w:val="00510EF6"/>
    <w:rsid w:val="00511A00"/>
    <w:rsid w:val="005122EA"/>
    <w:rsid w:val="00512715"/>
    <w:rsid w:val="00512F64"/>
    <w:rsid w:val="005134B7"/>
    <w:rsid w:val="00513BEA"/>
    <w:rsid w:val="005141F1"/>
    <w:rsid w:val="00514263"/>
    <w:rsid w:val="00516437"/>
    <w:rsid w:val="00516676"/>
    <w:rsid w:val="00517D10"/>
    <w:rsid w:val="00517E9B"/>
    <w:rsid w:val="00520922"/>
    <w:rsid w:val="00520ACD"/>
    <w:rsid w:val="00521D77"/>
    <w:rsid w:val="005222E6"/>
    <w:rsid w:val="00523195"/>
    <w:rsid w:val="005231B5"/>
    <w:rsid w:val="00523735"/>
    <w:rsid w:val="00525A23"/>
    <w:rsid w:val="00525D66"/>
    <w:rsid w:val="005264D8"/>
    <w:rsid w:val="00526BE1"/>
    <w:rsid w:val="00527389"/>
    <w:rsid w:val="00527D07"/>
    <w:rsid w:val="0053011A"/>
    <w:rsid w:val="0053090D"/>
    <w:rsid w:val="005312D4"/>
    <w:rsid w:val="005319D7"/>
    <w:rsid w:val="0053434D"/>
    <w:rsid w:val="005345B1"/>
    <w:rsid w:val="005349B5"/>
    <w:rsid w:val="00534FC7"/>
    <w:rsid w:val="00535F2A"/>
    <w:rsid w:val="00535F86"/>
    <w:rsid w:val="005364E2"/>
    <w:rsid w:val="005364EA"/>
    <w:rsid w:val="00536662"/>
    <w:rsid w:val="005369BF"/>
    <w:rsid w:val="00537082"/>
    <w:rsid w:val="00537819"/>
    <w:rsid w:val="005412CB"/>
    <w:rsid w:val="0054212F"/>
    <w:rsid w:val="00542463"/>
    <w:rsid w:val="00542FE2"/>
    <w:rsid w:val="00544046"/>
    <w:rsid w:val="00544CBB"/>
    <w:rsid w:val="00545A1A"/>
    <w:rsid w:val="00545ACE"/>
    <w:rsid w:val="005468FA"/>
    <w:rsid w:val="00546920"/>
    <w:rsid w:val="00546C9E"/>
    <w:rsid w:val="0054788D"/>
    <w:rsid w:val="00550352"/>
    <w:rsid w:val="00550E3D"/>
    <w:rsid w:val="00551DBC"/>
    <w:rsid w:val="00552DE8"/>
    <w:rsid w:val="00553BED"/>
    <w:rsid w:val="005546A8"/>
    <w:rsid w:val="0055514D"/>
    <w:rsid w:val="00555F23"/>
    <w:rsid w:val="00556069"/>
    <w:rsid w:val="00556807"/>
    <w:rsid w:val="005574AE"/>
    <w:rsid w:val="005575C0"/>
    <w:rsid w:val="00560C14"/>
    <w:rsid w:val="00562C18"/>
    <w:rsid w:val="005649EF"/>
    <w:rsid w:val="00564B87"/>
    <w:rsid w:val="0056505A"/>
    <w:rsid w:val="0056551D"/>
    <w:rsid w:val="00565630"/>
    <w:rsid w:val="0056612C"/>
    <w:rsid w:val="00566859"/>
    <w:rsid w:val="00566BCE"/>
    <w:rsid w:val="005674DD"/>
    <w:rsid w:val="00567E8A"/>
    <w:rsid w:val="0057011F"/>
    <w:rsid w:val="005705A0"/>
    <w:rsid w:val="005710C6"/>
    <w:rsid w:val="00573E04"/>
    <w:rsid w:val="00573ED8"/>
    <w:rsid w:val="00574353"/>
    <w:rsid w:val="00576C97"/>
    <w:rsid w:val="00577C10"/>
    <w:rsid w:val="00577EC8"/>
    <w:rsid w:val="00580D78"/>
    <w:rsid w:val="005810F0"/>
    <w:rsid w:val="00581D0B"/>
    <w:rsid w:val="00581FCF"/>
    <w:rsid w:val="00582604"/>
    <w:rsid w:val="0058287F"/>
    <w:rsid w:val="00582BA5"/>
    <w:rsid w:val="00583A2A"/>
    <w:rsid w:val="00584532"/>
    <w:rsid w:val="00584DA5"/>
    <w:rsid w:val="00585AB3"/>
    <w:rsid w:val="00585C79"/>
    <w:rsid w:val="00586164"/>
    <w:rsid w:val="00586454"/>
    <w:rsid w:val="005870BC"/>
    <w:rsid w:val="005900BF"/>
    <w:rsid w:val="005900D4"/>
    <w:rsid w:val="0059082B"/>
    <w:rsid w:val="005908FF"/>
    <w:rsid w:val="00590DC7"/>
    <w:rsid w:val="00590FCB"/>
    <w:rsid w:val="005913B7"/>
    <w:rsid w:val="00591942"/>
    <w:rsid w:val="0059223D"/>
    <w:rsid w:val="0059312B"/>
    <w:rsid w:val="00593399"/>
    <w:rsid w:val="0059350C"/>
    <w:rsid w:val="0059556A"/>
    <w:rsid w:val="00595D68"/>
    <w:rsid w:val="005A081A"/>
    <w:rsid w:val="005A0CCA"/>
    <w:rsid w:val="005A0FD9"/>
    <w:rsid w:val="005A1347"/>
    <w:rsid w:val="005A1582"/>
    <w:rsid w:val="005A1BED"/>
    <w:rsid w:val="005A1E50"/>
    <w:rsid w:val="005A228B"/>
    <w:rsid w:val="005A238C"/>
    <w:rsid w:val="005A275B"/>
    <w:rsid w:val="005A28D3"/>
    <w:rsid w:val="005A2D74"/>
    <w:rsid w:val="005A3FC9"/>
    <w:rsid w:val="005A46F3"/>
    <w:rsid w:val="005A50CD"/>
    <w:rsid w:val="005A5C85"/>
    <w:rsid w:val="005A796F"/>
    <w:rsid w:val="005A7F7E"/>
    <w:rsid w:val="005B200E"/>
    <w:rsid w:val="005B2577"/>
    <w:rsid w:val="005B2FC8"/>
    <w:rsid w:val="005B3BEC"/>
    <w:rsid w:val="005B4431"/>
    <w:rsid w:val="005B44BB"/>
    <w:rsid w:val="005B4B1A"/>
    <w:rsid w:val="005B5275"/>
    <w:rsid w:val="005B53EA"/>
    <w:rsid w:val="005B570C"/>
    <w:rsid w:val="005B572F"/>
    <w:rsid w:val="005B5835"/>
    <w:rsid w:val="005B60C1"/>
    <w:rsid w:val="005B687E"/>
    <w:rsid w:val="005B7B99"/>
    <w:rsid w:val="005B7D5F"/>
    <w:rsid w:val="005B7D8E"/>
    <w:rsid w:val="005C01E4"/>
    <w:rsid w:val="005C031C"/>
    <w:rsid w:val="005C0569"/>
    <w:rsid w:val="005C0CC3"/>
    <w:rsid w:val="005C0F47"/>
    <w:rsid w:val="005C141E"/>
    <w:rsid w:val="005C15DE"/>
    <w:rsid w:val="005C2290"/>
    <w:rsid w:val="005C265B"/>
    <w:rsid w:val="005C2A86"/>
    <w:rsid w:val="005C2CE7"/>
    <w:rsid w:val="005C2D23"/>
    <w:rsid w:val="005C3DD2"/>
    <w:rsid w:val="005C3E2D"/>
    <w:rsid w:val="005C514D"/>
    <w:rsid w:val="005C521D"/>
    <w:rsid w:val="005C546C"/>
    <w:rsid w:val="005C5DE8"/>
    <w:rsid w:val="005C5E42"/>
    <w:rsid w:val="005C64AC"/>
    <w:rsid w:val="005C64EC"/>
    <w:rsid w:val="005D0CD3"/>
    <w:rsid w:val="005D0DF7"/>
    <w:rsid w:val="005D2734"/>
    <w:rsid w:val="005D2B9C"/>
    <w:rsid w:val="005D2CF4"/>
    <w:rsid w:val="005D320F"/>
    <w:rsid w:val="005D3544"/>
    <w:rsid w:val="005D44B3"/>
    <w:rsid w:val="005D52A8"/>
    <w:rsid w:val="005D5FC6"/>
    <w:rsid w:val="005D6349"/>
    <w:rsid w:val="005D68E9"/>
    <w:rsid w:val="005D71EC"/>
    <w:rsid w:val="005D72C0"/>
    <w:rsid w:val="005E1434"/>
    <w:rsid w:val="005E16AE"/>
    <w:rsid w:val="005E25BE"/>
    <w:rsid w:val="005E30D2"/>
    <w:rsid w:val="005E313C"/>
    <w:rsid w:val="005E5EA0"/>
    <w:rsid w:val="005E6F0A"/>
    <w:rsid w:val="005E755A"/>
    <w:rsid w:val="005F060E"/>
    <w:rsid w:val="005F10AB"/>
    <w:rsid w:val="005F14E0"/>
    <w:rsid w:val="005F23ED"/>
    <w:rsid w:val="005F2FFD"/>
    <w:rsid w:val="005F3F62"/>
    <w:rsid w:val="005F4AA0"/>
    <w:rsid w:val="005F5038"/>
    <w:rsid w:val="005F5087"/>
    <w:rsid w:val="005F66C2"/>
    <w:rsid w:val="005F708D"/>
    <w:rsid w:val="005F7251"/>
    <w:rsid w:val="0060134C"/>
    <w:rsid w:val="006023FA"/>
    <w:rsid w:val="00603BEB"/>
    <w:rsid w:val="00603E0C"/>
    <w:rsid w:val="00604D5C"/>
    <w:rsid w:val="00605B2C"/>
    <w:rsid w:val="00607038"/>
    <w:rsid w:val="00610146"/>
    <w:rsid w:val="00610A63"/>
    <w:rsid w:val="00610C19"/>
    <w:rsid w:val="00610E36"/>
    <w:rsid w:val="00610EA5"/>
    <w:rsid w:val="006124F1"/>
    <w:rsid w:val="0061389A"/>
    <w:rsid w:val="006154D3"/>
    <w:rsid w:val="00615C0C"/>
    <w:rsid w:val="00615ECF"/>
    <w:rsid w:val="0061607B"/>
    <w:rsid w:val="00617579"/>
    <w:rsid w:val="00617BED"/>
    <w:rsid w:val="00620A5B"/>
    <w:rsid w:val="00620F92"/>
    <w:rsid w:val="0062101A"/>
    <w:rsid w:val="00621643"/>
    <w:rsid w:val="0062274D"/>
    <w:rsid w:val="00622D6C"/>
    <w:rsid w:val="00622E33"/>
    <w:rsid w:val="00623760"/>
    <w:rsid w:val="0062405D"/>
    <w:rsid w:val="00624B8C"/>
    <w:rsid w:val="0062540E"/>
    <w:rsid w:val="00625496"/>
    <w:rsid w:val="006257F1"/>
    <w:rsid w:val="00625C6C"/>
    <w:rsid w:val="00626009"/>
    <w:rsid w:val="006264B5"/>
    <w:rsid w:val="006272BA"/>
    <w:rsid w:val="00630790"/>
    <w:rsid w:val="006324A7"/>
    <w:rsid w:val="00633EFE"/>
    <w:rsid w:val="00633FF9"/>
    <w:rsid w:val="00634D94"/>
    <w:rsid w:val="0063581D"/>
    <w:rsid w:val="00635E93"/>
    <w:rsid w:val="00636659"/>
    <w:rsid w:val="006366C8"/>
    <w:rsid w:val="006367E0"/>
    <w:rsid w:val="00637978"/>
    <w:rsid w:val="00637A09"/>
    <w:rsid w:val="00637CE7"/>
    <w:rsid w:val="00640453"/>
    <w:rsid w:val="006418B2"/>
    <w:rsid w:val="006424EB"/>
    <w:rsid w:val="00642778"/>
    <w:rsid w:val="00643063"/>
    <w:rsid w:val="00643415"/>
    <w:rsid w:val="00643A21"/>
    <w:rsid w:val="00644308"/>
    <w:rsid w:val="0064467B"/>
    <w:rsid w:val="00644CB4"/>
    <w:rsid w:val="006461CF"/>
    <w:rsid w:val="00647372"/>
    <w:rsid w:val="00647840"/>
    <w:rsid w:val="00647A8B"/>
    <w:rsid w:val="00652865"/>
    <w:rsid w:val="00652A79"/>
    <w:rsid w:val="00653889"/>
    <w:rsid w:val="00653927"/>
    <w:rsid w:val="00654BB0"/>
    <w:rsid w:val="0065558E"/>
    <w:rsid w:val="0065631A"/>
    <w:rsid w:val="006568C0"/>
    <w:rsid w:val="00656907"/>
    <w:rsid w:val="00657C9A"/>
    <w:rsid w:val="00660AEA"/>
    <w:rsid w:val="0066131F"/>
    <w:rsid w:val="0066246A"/>
    <w:rsid w:val="00662901"/>
    <w:rsid w:val="00662FFB"/>
    <w:rsid w:val="00663336"/>
    <w:rsid w:val="00663B2D"/>
    <w:rsid w:val="00664419"/>
    <w:rsid w:val="00664B62"/>
    <w:rsid w:val="006654CA"/>
    <w:rsid w:val="00665612"/>
    <w:rsid w:val="00665750"/>
    <w:rsid w:val="00667216"/>
    <w:rsid w:val="0066784A"/>
    <w:rsid w:val="006679B2"/>
    <w:rsid w:val="0067010C"/>
    <w:rsid w:val="006708FC"/>
    <w:rsid w:val="00670B40"/>
    <w:rsid w:val="00671D23"/>
    <w:rsid w:val="00672018"/>
    <w:rsid w:val="0067216A"/>
    <w:rsid w:val="0067223C"/>
    <w:rsid w:val="00672E1B"/>
    <w:rsid w:val="00673743"/>
    <w:rsid w:val="00673DAD"/>
    <w:rsid w:val="0067498F"/>
    <w:rsid w:val="006764CA"/>
    <w:rsid w:val="00676713"/>
    <w:rsid w:val="00676FF5"/>
    <w:rsid w:val="00677830"/>
    <w:rsid w:val="006805FB"/>
    <w:rsid w:val="00681899"/>
    <w:rsid w:val="00682C32"/>
    <w:rsid w:val="00683449"/>
    <w:rsid w:val="00683FCA"/>
    <w:rsid w:val="00684E75"/>
    <w:rsid w:val="00686CE6"/>
    <w:rsid w:val="006872B1"/>
    <w:rsid w:val="006877A1"/>
    <w:rsid w:val="006909EB"/>
    <w:rsid w:val="00690A29"/>
    <w:rsid w:val="0069203D"/>
    <w:rsid w:val="00692943"/>
    <w:rsid w:val="00692A3A"/>
    <w:rsid w:val="00692E12"/>
    <w:rsid w:val="00692E3B"/>
    <w:rsid w:val="00693289"/>
    <w:rsid w:val="00693AA3"/>
    <w:rsid w:val="00693FDA"/>
    <w:rsid w:val="00694A47"/>
    <w:rsid w:val="00694FED"/>
    <w:rsid w:val="00695E51"/>
    <w:rsid w:val="00695FB2"/>
    <w:rsid w:val="00697DF5"/>
    <w:rsid w:val="00697F97"/>
    <w:rsid w:val="006A02DF"/>
    <w:rsid w:val="006A08A2"/>
    <w:rsid w:val="006A0BD6"/>
    <w:rsid w:val="006A0CB6"/>
    <w:rsid w:val="006A1861"/>
    <w:rsid w:val="006A234E"/>
    <w:rsid w:val="006A340A"/>
    <w:rsid w:val="006A4EF0"/>
    <w:rsid w:val="006A4FB8"/>
    <w:rsid w:val="006A5284"/>
    <w:rsid w:val="006A6247"/>
    <w:rsid w:val="006A6307"/>
    <w:rsid w:val="006B031C"/>
    <w:rsid w:val="006B234C"/>
    <w:rsid w:val="006B2F70"/>
    <w:rsid w:val="006B52ED"/>
    <w:rsid w:val="006B5989"/>
    <w:rsid w:val="006B5DC5"/>
    <w:rsid w:val="006B603C"/>
    <w:rsid w:val="006B6905"/>
    <w:rsid w:val="006B7011"/>
    <w:rsid w:val="006B71BA"/>
    <w:rsid w:val="006C0299"/>
    <w:rsid w:val="006C1079"/>
    <w:rsid w:val="006C170C"/>
    <w:rsid w:val="006C1885"/>
    <w:rsid w:val="006C19B6"/>
    <w:rsid w:val="006C1BBD"/>
    <w:rsid w:val="006C1D56"/>
    <w:rsid w:val="006C2606"/>
    <w:rsid w:val="006C263F"/>
    <w:rsid w:val="006C2F1D"/>
    <w:rsid w:val="006C30A9"/>
    <w:rsid w:val="006C319C"/>
    <w:rsid w:val="006C31FC"/>
    <w:rsid w:val="006C4489"/>
    <w:rsid w:val="006C4DE9"/>
    <w:rsid w:val="006C52FE"/>
    <w:rsid w:val="006C5EEE"/>
    <w:rsid w:val="006C63E0"/>
    <w:rsid w:val="006C6A6D"/>
    <w:rsid w:val="006C781E"/>
    <w:rsid w:val="006D09F7"/>
    <w:rsid w:val="006D0ACA"/>
    <w:rsid w:val="006D0C1C"/>
    <w:rsid w:val="006D1906"/>
    <w:rsid w:val="006D2058"/>
    <w:rsid w:val="006D30C4"/>
    <w:rsid w:val="006D3945"/>
    <w:rsid w:val="006D3C10"/>
    <w:rsid w:val="006D4930"/>
    <w:rsid w:val="006D4C7B"/>
    <w:rsid w:val="006D5E57"/>
    <w:rsid w:val="006D60D0"/>
    <w:rsid w:val="006D60D9"/>
    <w:rsid w:val="006D60E3"/>
    <w:rsid w:val="006D6E4B"/>
    <w:rsid w:val="006D76ED"/>
    <w:rsid w:val="006E0BBB"/>
    <w:rsid w:val="006E22CC"/>
    <w:rsid w:val="006E2507"/>
    <w:rsid w:val="006E39EF"/>
    <w:rsid w:val="006E43F0"/>
    <w:rsid w:val="006E4A06"/>
    <w:rsid w:val="006E5C0C"/>
    <w:rsid w:val="006E5C2A"/>
    <w:rsid w:val="006E61FC"/>
    <w:rsid w:val="006E6561"/>
    <w:rsid w:val="006E6AFA"/>
    <w:rsid w:val="006E6B45"/>
    <w:rsid w:val="006E6DB0"/>
    <w:rsid w:val="006E6EF9"/>
    <w:rsid w:val="006F0345"/>
    <w:rsid w:val="006F0366"/>
    <w:rsid w:val="006F10CB"/>
    <w:rsid w:val="006F2BEF"/>
    <w:rsid w:val="006F35D9"/>
    <w:rsid w:val="006F381F"/>
    <w:rsid w:val="006F394B"/>
    <w:rsid w:val="006F3C4E"/>
    <w:rsid w:val="006F4166"/>
    <w:rsid w:val="006F4F66"/>
    <w:rsid w:val="006F5138"/>
    <w:rsid w:val="006F5496"/>
    <w:rsid w:val="006F5E7A"/>
    <w:rsid w:val="006F6613"/>
    <w:rsid w:val="006F69C1"/>
    <w:rsid w:val="006F7457"/>
    <w:rsid w:val="006F7CDB"/>
    <w:rsid w:val="007005EE"/>
    <w:rsid w:val="00700C6F"/>
    <w:rsid w:val="0070151C"/>
    <w:rsid w:val="007024EE"/>
    <w:rsid w:val="00702F3D"/>
    <w:rsid w:val="00703BA3"/>
    <w:rsid w:val="0070540C"/>
    <w:rsid w:val="007054BE"/>
    <w:rsid w:val="00706ACD"/>
    <w:rsid w:val="00706D11"/>
    <w:rsid w:val="0070719B"/>
    <w:rsid w:val="00707302"/>
    <w:rsid w:val="00707398"/>
    <w:rsid w:val="007102D1"/>
    <w:rsid w:val="00711812"/>
    <w:rsid w:val="007120CE"/>
    <w:rsid w:val="0071257D"/>
    <w:rsid w:val="0071263A"/>
    <w:rsid w:val="00712B8B"/>
    <w:rsid w:val="00713B22"/>
    <w:rsid w:val="007140CA"/>
    <w:rsid w:val="0071470A"/>
    <w:rsid w:val="007153BA"/>
    <w:rsid w:val="007158C5"/>
    <w:rsid w:val="00716307"/>
    <w:rsid w:val="00717033"/>
    <w:rsid w:val="0071777E"/>
    <w:rsid w:val="00717827"/>
    <w:rsid w:val="00720C7C"/>
    <w:rsid w:val="00721A6E"/>
    <w:rsid w:val="00721C1A"/>
    <w:rsid w:val="00721DE9"/>
    <w:rsid w:val="00722238"/>
    <w:rsid w:val="007227C9"/>
    <w:rsid w:val="00722D0A"/>
    <w:rsid w:val="00723704"/>
    <w:rsid w:val="00724A32"/>
    <w:rsid w:val="00724ECD"/>
    <w:rsid w:val="007254F3"/>
    <w:rsid w:val="00725711"/>
    <w:rsid w:val="0072583F"/>
    <w:rsid w:val="00726F9B"/>
    <w:rsid w:val="00727111"/>
    <w:rsid w:val="007305C3"/>
    <w:rsid w:val="0073070A"/>
    <w:rsid w:val="00730899"/>
    <w:rsid w:val="00730A76"/>
    <w:rsid w:val="00730EF8"/>
    <w:rsid w:val="00731575"/>
    <w:rsid w:val="007321BC"/>
    <w:rsid w:val="00732C76"/>
    <w:rsid w:val="00732FBB"/>
    <w:rsid w:val="00733367"/>
    <w:rsid w:val="0073342B"/>
    <w:rsid w:val="00734610"/>
    <w:rsid w:val="00735EE9"/>
    <w:rsid w:val="00736644"/>
    <w:rsid w:val="00737694"/>
    <w:rsid w:val="00737D8F"/>
    <w:rsid w:val="007407F3"/>
    <w:rsid w:val="00740DD2"/>
    <w:rsid w:val="00741758"/>
    <w:rsid w:val="0074197A"/>
    <w:rsid w:val="00741AA0"/>
    <w:rsid w:val="00741CFE"/>
    <w:rsid w:val="007421D7"/>
    <w:rsid w:val="00742751"/>
    <w:rsid w:val="00744D51"/>
    <w:rsid w:val="007450DF"/>
    <w:rsid w:val="007459C7"/>
    <w:rsid w:val="007460BB"/>
    <w:rsid w:val="0074627E"/>
    <w:rsid w:val="007463EE"/>
    <w:rsid w:val="007469A4"/>
    <w:rsid w:val="007475BA"/>
    <w:rsid w:val="00747733"/>
    <w:rsid w:val="00747A71"/>
    <w:rsid w:val="00750166"/>
    <w:rsid w:val="007504C6"/>
    <w:rsid w:val="00750946"/>
    <w:rsid w:val="00750FC6"/>
    <w:rsid w:val="007510C3"/>
    <w:rsid w:val="007511B8"/>
    <w:rsid w:val="007518C0"/>
    <w:rsid w:val="00751C2E"/>
    <w:rsid w:val="0075283E"/>
    <w:rsid w:val="007528EC"/>
    <w:rsid w:val="00753047"/>
    <w:rsid w:val="00753C1E"/>
    <w:rsid w:val="007543D0"/>
    <w:rsid w:val="0075526B"/>
    <w:rsid w:val="00756A3B"/>
    <w:rsid w:val="00756A73"/>
    <w:rsid w:val="0075724B"/>
    <w:rsid w:val="0075798D"/>
    <w:rsid w:val="00760688"/>
    <w:rsid w:val="00760CC8"/>
    <w:rsid w:val="007611A5"/>
    <w:rsid w:val="007618E8"/>
    <w:rsid w:val="00761B6D"/>
    <w:rsid w:val="00761E0C"/>
    <w:rsid w:val="007626AA"/>
    <w:rsid w:val="007637A8"/>
    <w:rsid w:val="00764215"/>
    <w:rsid w:val="00765CEC"/>
    <w:rsid w:val="007660A0"/>
    <w:rsid w:val="00766AF0"/>
    <w:rsid w:val="00766D5B"/>
    <w:rsid w:val="00767016"/>
    <w:rsid w:val="007674AD"/>
    <w:rsid w:val="007705D4"/>
    <w:rsid w:val="0077184D"/>
    <w:rsid w:val="00771A5C"/>
    <w:rsid w:val="00771B34"/>
    <w:rsid w:val="00772303"/>
    <w:rsid w:val="0077386D"/>
    <w:rsid w:val="00773CEA"/>
    <w:rsid w:val="007742AD"/>
    <w:rsid w:val="00774411"/>
    <w:rsid w:val="00774F51"/>
    <w:rsid w:val="00775602"/>
    <w:rsid w:val="00775908"/>
    <w:rsid w:val="00777159"/>
    <w:rsid w:val="00780558"/>
    <w:rsid w:val="0078072D"/>
    <w:rsid w:val="00780A59"/>
    <w:rsid w:val="00780AB7"/>
    <w:rsid w:val="0078103F"/>
    <w:rsid w:val="00783B79"/>
    <w:rsid w:val="00783CAC"/>
    <w:rsid w:val="007852F3"/>
    <w:rsid w:val="0078568D"/>
    <w:rsid w:val="007858BD"/>
    <w:rsid w:val="007861EF"/>
    <w:rsid w:val="00786C3C"/>
    <w:rsid w:val="00787EB5"/>
    <w:rsid w:val="007904F8"/>
    <w:rsid w:val="00790B59"/>
    <w:rsid w:val="00790BBB"/>
    <w:rsid w:val="00791679"/>
    <w:rsid w:val="00791988"/>
    <w:rsid w:val="00791B07"/>
    <w:rsid w:val="00791E17"/>
    <w:rsid w:val="0079239A"/>
    <w:rsid w:val="007923D5"/>
    <w:rsid w:val="00792C3C"/>
    <w:rsid w:val="00792CC6"/>
    <w:rsid w:val="00792FFE"/>
    <w:rsid w:val="00793C73"/>
    <w:rsid w:val="00793F39"/>
    <w:rsid w:val="007945AD"/>
    <w:rsid w:val="0079473D"/>
    <w:rsid w:val="00794834"/>
    <w:rsid w:val="00796CCF"/>
    <w:rsid w:val="007973D8"/>
    <w:rsid w:val="007A0713"/>
    <w:rsid w:val="007A0DF5"/>
    <w:rsid w:val="007A21E9"/>
    <w:rsid w:val="007A2312"/>
    <w:rsid w:val="007A2988"/>
    <w:rsid w:val="007A2EBA"/>
    <w:rsid w:val="007A4546"/>
    <w:rsid w:val="007A4CE8"/>
    <w:rsid w:val="007A6A01"/>
    <w:rsid w:val="007A7A2D"/>
    <w:rsid w:val="007A7C49"/>
    <w:rsid w:val="007A7FD8"/>
    <w:rsid w:val="007B15E8"/>
    <w:rsid w:val="007B1611"/>
    <w:rsid w:val="007B1879"/>
    <w:rsid w:val="007B19B3"/>
    <w:rsid w:val="007B214F"/>
    <w:rsid w:val="007B229D"/>
    <w:rsid w:val="007B2EE6"/>
    <w:rsid w:val="007B2F7B"/>
    <w:rsid w:val="007B48E4"/>
    <w:rsid w:val="007B4A31"/>
    <w:rsid w:val="007B4CF2"/>
    <w:rsid w:val="007B5C50"/>
    <w:rsid w:val="007B6261"/>
    <w:rsid w:val="007B6E2A"/>
    <w:rsid w:val="007C0424"/>
    <w:rsid w:val="007C0881"/>
    <w:rsid w:val="007C08A6"/>
    <w:rsid w:val="007C1F96"/>
    <w:rsid w:val="007C2EC5"/>
    <w:rsid w:val="007C309A"/>
    <w:rsid w:val="007C3500"/>
    <w:rsid w:val="007C5ECA"/>
    <w:rsid w:val="007C637F"/>
    <w:rsid w:val="007C6AB7"/>
    <w:rsid w:val="007C6D02"/>
    <w:rsid w:val="007C7B1C"/>
    <w:rsid w:val="007D0D9C"/>
    <w:rsid w:val="007D116C"/>
    <w:rsid w:val="007D14BB"/>
    <w:rsid w:val="007D1CFE"/>
    <w:rsid w:val="007D1F87"/>
    <w:rsid w:val="007D2D39"/>
    <w:rsid w:val="007D3C92"/>
    <w:rsid w:val="007D3D6A"/>
    <w:rsid w:val="007D429A"/>
    <w:rsid w:val="007D4607"/>
    <w:rsid w:val="007D48CF"/>
    <w:rsid w:val="007D4A69"/>
    <w:rsid w:val="007D59C6"/>
    <w:rsid w:val="007D5B18"/>
    <w:rsid w:val="007D5C21"/>
    <w:rsid w:val="007D616E"/>
    <w:rsid w:val="007D6206"/>
    <w:rsid w:val="007D7D50"/>
    <w:rsid w:val="007E0916"/>
    <w:rsid w:val="007E181E"/>
    <w:rsid w:val="007E1A97"/>
    <w:rsid w:val="007E2BA0"/>
    <w:rsid w:val="007E2BAA"/>
    <w:rsid w:val="007E2DA9"/>
    <w:rsid w:val="007E2DB4"/>
    <w:rsid w:val="007E3100"/>
    <w:rsid w:val="007E3DAE"/>
    <w:rsid w:val="007E49D7"/>
    <w:rsid w:val="007E514D"/>
    <w:rsid w:val="007E5555"/>
    <w:rsid w:val="007E592A"/>
    <w:rsid w:val="007E6437"/>
    <w:rsid w:val="007E7487"/>
    <w:rsid w:val="007E76DE"/>
    <w:rsid w:val="007E798B"/>
    <w:rsid w:val="007E7AE5"/>
    <w:rsid w:val="007F0241"/>
    <w:rsid w:val="007F11E6"/>
    <w:rsid w:val="007F1F9A"/>
    <w:rsid w:val="007F239A"/>
    <w:rsid w:val="007F24D3"/>
    <w:rsid w:val="007F2553"/>
    <w:rsid w:val="007F27F4"/>
    <w:rsid w:val="007F47C4"/>
    <w:rsid w:val="007F492D"/>
    <w:rsid w:val="007F498D"/>
    <w:rsid w:val="007F4FED"/>
    <w:rsid w:val="007F5872"/>
    <w:rsid w:val="007F6712"/>
    <w:rsid w:val="007F6AEE"/>
    <w:rsid w:val="007F6D3D"/>
    <w:rsid w:val="007F6FB6"/>
    <w:rsid w:val="007F75CD"/>
    <w:rsid w:val="00800148"/>
    <w:rsid w:val="00801B60"/>
    <w:rsid w:val="008025C1"/>
    <w:rsid w:val="00802E0E"/>
    <w:rsid w:val="00804A98"/>
    <w:rsid w:val="00805112"/>
    <w:rsid w:val="008053CD"/>
    <w:rsid w:val="008054C2"/>
    <w:rsid w:val="00805A78"/>
    <w:rsid w:val="00805D6B"/>
    <w:rsid w:val="0080603F"/>
    <w:rsid w:val="00806119"/>
    <w:rsid w:val="00806290"/>
    <w:rsid w:val="00806FF0"/>
    <w:rsid w:val="00807289"/>
    <w:rsid w:val="008074E6"/>
    <w:rsid w:val="008078CE"/>
    <w:rsid w:val="00807B81"/>
    <w:rsid w:val="00807E65"/>
    <w:rsid w:val="00807F1B"/>
    <w:rsid w:val="00810145"/>
    <w:rsid w:val="00810948"/>
    <w:rsid w:val="00810B34"/>
    <w:rsid w:val="008111BE"/>
    <w:rsid w:val="00811A0E"/>
    <w:rsid w:val="00812186"/>
    <w:rsid w:val="00813EF9"/>
    <w:rsid w:val="00814233"/>
    <w:rsid w:val="00814FD9"/>
    <w:rsid w:val="0081585B"/>
    <w:rsid w:val="00815DA0"/>
    <w:rsid w:val="00816018"/>
    <w:rsid w:val="00816040"/>
    <w:rsid w:val="008167C8"/>
    <w:rsid w:val="00821949"/>
    <w:rsid w:val="0082196A"/>
    <w:rsid w:val="00823FC8"/>
    <w:rsid w:val="008240D7"/>
    <w:rsid w:val="008246C7"/>
    <w:rsid w:val="0082510D"/>
    <w:rsid w:val="0082510E"/>
    <w:rsid w:val="00825227"/>
    <w:rsid w:val="0082540C"/>
    <w:rsid w:val="0082555C"/>
    <w:rsid w:val="0082685C"/>
    <w:rsid w:val="00826B3C"/>
    <w:rsid w:val="00826ED0"/>
    <w:rsid w:val="00827D21"/>
    <w:rsid w:val="00830527"/>
    <w:rsid w:val="00830A22"/>
    <w:rsid w:val="00830C91"/>
    <w:rsid w:val="008313B2"/>
    <w:rsid w:val="00831DE2"/>
    <w:rsid w:val="008324AF"/>
    <w:rsid w:val="00832C8F"/>
    <w:rsid w:val="00832CC1"/>
    <w:rsid w:val="00832D10"/>
    <w:rsid w:val="00832E2F"/>
    <w:rsid w:val="00833B7C"/>
    <w:rsid w:val="00833C03"/>
    <w:rsid w:val="00833DC7"/>
    <w:rsid w:val="008343C3"/>
    <w:rsid w:val="0083482D"/>
    <w:rsid w:val="00837293"/>
    <w:rsid w:val="008378F5"/>
    <w:rsid w:val="00837F23"/>
    <w:rsid w:val="00840108"/>
    <w:rsid w:val="00840441"/>
    <w:rsid w:val="00840476"/>
    <w:rsid w:val="00840AA9"/>
    <w:rsid w:val="00841D07"/>
    <w:rsid w:val="008421FB"/>
    <w:rsid w:val="00842CBA"/>
    <w:rsid w:val="008443FD"/>
    <w:rsid w:val="0084448A"/>
    <w:rsid w:val="008448D5"/>
    <w:rsid w:val="00844F9F"/>
    <w:rsid w:val="00845105"/>
    <w:rsid w:val="00847D0F"/>
    <w:rsid w:val="008506D6"/>
    <w:rsid w:val="00850AF1"/>
    <w:rsid w:val="00851637"/>
    <w:rsid w:val="008516C1"/>
    <w:rsid w:val="00851D2E"/>
    <w:rsid w:val="00852124"/>
    <w:rsid w:val="008522B6"/>
    <w:rsid w:val="00852829"/>
    <w:rsid w:val="00852E1E"/>
    <w:rsid w:val="00853751"/>
    <w:rsid w:val="00853B04"/>
    <w:rsid w:val="008541F8"/>
    <w:rsid w:val="00854538"/>
    <w:rsid w:val="00854BDA"/>
    <w:rsid w:val="008550BA"/>
    <w:rsid w:val="008550F4"/>
    <w:rsid w:val="00855829"/>
    <w:rsid w:val="00856C30"/>
    <w:rsid w:val="00857199"/>
    <w:rsid w:val="008572A7"/>
    <w:rsid w:val="00857747"/>
    <w:rsid w:val="008623D8"/>
    <w:rsid w:val="0086256E"/>
    <w:rsid w:val="0086260D"/>
    <w:rsid w:val="00863108"/>
    <w:rsid w:val="00863D05"/>
    <w:rsid w:val="00864016"/>
    <w:rsid w:val="00864EE6"/>
    <w:rsid w:val="008658A2"/>
    <w:rsid w:val="00865ED6"/>
    <w:rsid w:val="00866D2D"/>
    <w:rsid w:val="0086738E"/>
    <w:rsid w:val="0087015D"/>
    <w:rsid w:val="008702CD"/>
    <w:rsid w:val="0087056F"/>
    <w:rsid w:val="0087077B"/>
    <w:rsid w:val="00871569"/>
    <w:rsid w:val="00874838"/>
    <w:rsid w:val="00875982"/>
    <w:rsid w:val="00875CA4"/>
    <w:rsid w:val="00875CF4"/>
    <w:rsid w:val="00875E5B"/>
    <w:rsid w:val="00875F2B"/>
    <w:rsid w:val="00877438"/>
    <w:rsid w:val="008775D2"/>
    <w:rsid w:val="0087788A"/>
    <w:rsid w:val="00877DAC"/>
    <w:rsid w:val="008806D3"/>
    <w:rsid w:val="00880F27"/>
    <w:rsid w:val="0088242A"/>
    <w:rsid w:val="00882C42"/>
    <w:rsid w:val="008861A7"/>
    <w:rsid w:val="0088628C"/>
    <w:rsid w:val="00886916"/>
    <w:rsid w:val="0089089F"/>
    <w:rsid w:val="00890A45"/>
    <w:rsid w:val="00891F07"/>
    <w:rsid w:val="00892624"/>
    <w:rsid w:val="008932CB"/>
    <w:rsid w:val="008947EF"/>
    <w:rsid w:val="00894C72"/>
    <w:rsid w:val="008966A1"/>
    <w:rsid w:val="00897B3B"/>
    <w:rsid w:val="008A02B4"/>
    <w:rsid w:val="008A0590"/>
    <w:rsid w:val="008A196B"/>
    <w:rsid w:val="008A1C6D"/>
    <w:rsid w:val="008A1F82"/>
    <w:rsid w:val="008A2F23"/>
    <w:rsid w:val="008A5072"/>
    <w:rsid w:val="008A57C2"/>
    <w:rsid w:val="008A668F"/>
    <w:rsid w:val="008A6852"/>
    <w:rsid w:val="008A68A0"/>
    <w:rsid w:val="008A6BD8"/>
    <w:rsid w:val="008A71AD"/>
    <w:rsid w:val="008A7363"/>
    <w:rsid w:val="008A788B"/>
    <w:rsid w:val="008A7BB6"/>
    <w:rsid w:val="008A7C77"/>
    <w:rsid w:val="008B07C2"/>
    <w:rsid w:val="008B0ADC"/>
    <w:rsid w:val="008B0E46"/>
    <w:rsid w:val="008B1899"/>
    <w:rsid w:val="008B1E57"/>
    <w:rsid w:val="008B20A5"/>
    <w:rsid w:val="008B2617"/>
    <w:rsid w:val="008B301E"/>
    <w:rsid w:val="008B3406"/>
    <w:rsid w:val="008B3B0C"/>
    <w:rsid w:val="008B3C2C"/>
    <w:rsid w:val="008B41A5"/>
    <w:rsid w:val="008B42D2"/>
    <w:rsid w:val="008B66F5"/>
    <w:rsid w:val="008B721A"/>
    <w:rsid w:val="008C02A7"/>
    <w:rsid w:val="008C0A3E"/>
    <w:rsid w:val="008C0C2D"/>
    <w:rsid w:val="008C0F6C"/>
    <w:rsid w:val="008C0FB3"/>
    <w:rsid w:val="008C1355"/>
    <w:rsid w:val="008C2509"/>
    <w:rsid w:val="008C2D19"/>
    <w:rsid w:val="008C3154"/>
    <w:rsid w:val="008C3281"/>
    <w:rsid w:val="008C3889"/>
    <w:rsid w:val="008C3F9E"/>
    <w:rsid w:val="008C43E6"/>
    <w:rsid w:val="008C45D0"/>
    <w:rsid w:val="008C479F"/>
    <w:rsid w:val="008C564A"/>
    <w:rsid w:val="008C6B5C"/>
    <w:rsid w:val="008C765B"/>
    <w:rsid w:val="008C7774"/>
    <w:rsid w:val="008D0C62"/>
    <w:rsid w:val="008D22A1"/>
    <w:rsid w:val="008D3CB1"/>
    <w:rsid w:val="008D3E1C"/>
    <w:rsid w:val="008D42B7"/>
    <w:rsid w:val="008D5816"/>
    <w:rsid w:val="008D5CB1"/>
    <w:rsid w:val="008D62BB"/>
    <w:rsid w:val="008D66A1"/>
    <w:rsid w:val="008D6873"/>
    <w:rsid w:val="008D6DEE"/>
    <w:rsid w:val="008D7298"/>
    <w:rsid w:val="008E17F8"/>
    <w:rsid w:val="008E1B2C"/>
    <w:rsid w:val="008E280A"/>
    <w:rsid w:val="008E385C"/>
    <w:rsid w:val="008E396F"/>
    <w:rsid w:val="008E4888"/>
    <w:rsid w:val="008E4B59"/>
    <w:rsid w:val="008E4E39"/>
    <w:rsid w:val="008E5690"/>
    <w:rsid w:val="008E69A6"/>
    <w:rsid w:val="008E7023"/>
    <w:rsid w:val="008F0B5A"/>
    <w:rsid w:val="008F0D3A"/>
    <w:rsid w:val="008F0D80"/>
    <w:rsid w:val="008F0E3C"/>
    <w:rsid w:val="008F0E94"/>
    <w:rsid w:val="008F0E98"/>
    <w:rsid w:val="008F12D2"/>
    <w:rsid w:val="008F1B3D"/>
    <w:rsid w:val="008F29D8"/>
    <w:rsid w:val="008F30A9"/>
    <w:rsid w:val="008F4CC1"/>
    <w:rsid w:val="008F5795"/>
    <w:rsid w:val="008F5C05"/>
    <w:rsid w:val="008F67DD"/>
    <w:rsid w:val="008F7AF5"/>
    <w:rsid w:val="00901A70"/>
    <w:rsid w:val="00902324"/>
    <w:rsid w:val="009026EE"/>
    <w:rsid w:val="00903D20"/>
    <w:rsid w:val="00904EAE"/>
    <w:rsid w:val="009055B0"/>
    <w:rsid w:val="00905F61"/>
    <w:rsid w:val="00906E6F"/>
    <w:rsid w:val="0090702F"/>
    <w:rsid w:val="009070D1"/>
    <w:rsid w:val="009071FE"/>
    <w:rsid w:val="00910746"/>
    <w:rsid w:val="009112FD"/>
    <w:rsid w:val="00911FBF"/>
    <w:rsid w:val="009122A1"/>
    <w:rsid w:val="009122C0"/>
    <w:rsid w:val="0091378E"/>
    <w:rsid w:val="00913E69"/>
    <w:rsid w:val="00915FA9"/>
    <w:rsid w:val="00916110"/>
    <w:rsid w:val="0091629A"/>
    <w:rsid w:val="0091682F"/>
    <w:rsid w:val="00916833"/>
    <w:rsid w:val="00916BF4"/>
    <w:rsid w:val="00916BF5"/>
    <w:rsid w:val="00916E9E"/>
    <w:rsid w:val="00917620"/>
    <w:rsid w:val="00917709"/>
    <w:rsid w:val="00917F3E"/>
    <w:rsid w:val="00920496"/>
    <w:rsid w:val="00921126"/>
    <w:rsid w:val="009216A9"/>
    <w:rsid w:val="00921E78"/>
    <w:rsid w:val="0092220C"/>
    <w:rsid w:val="00922682"/>
    <w:rsid w:val="00922AB0"/>
    <w:rsid w:val="00923727"/>
    <w:rsid w:val="0092563D"/>
    <w:rsid w:val="0092630C"/>
    <w:rsid w:val="009266E5"/>
    <w:rsid w:val="00926B70"/>
    <w:rsid w:val="009274C4"/>
    <w:rsid w:val="00927A5F"/>
    <w:rsid w:val="00927B60"/>
    <w:rsid w:val="00930F1B"/>
    <w:rsid w:val="00931260"/>
    <w:rsid w:val="00931530"/>
    <w:rsid w:val="00931A37"/>
    <w:rsid w:val="00931B34"/>
    <w:rsid w:val="0093212B"/>
    <w:rsid w:val="009326AE"/>
    <w:rsid w:val="009329DC"/>
    <w:rsid w:val="00932DE4"/>
    <w:rsid w:val="009333DD"/>
    <w:rsid w:val="00933A7B"/>
    <w:rsid w:val="00933C5B"/>
    <w:rsid w:val="009361DC"/>
    <w:rsid w:val="009373FE"/>
    <w:rsid w:val="00940719"/>
    <w:rsid w:val="00941750"/>
    <w:rsid w:val="009428AC"/>
    <w:rsid w:val="009428CE"/>
    <w:rsid w:val="00942EC6"/>
    <w:rsid w:val="009430FC"/>
    <w:rsid w:val="00943DB3"/>
    <w:rsid w:val="0094441E"/>
    <w:rsid w:val="009445A8"/>
    <w:rsid w:val="0094493B"/>
    <w:rsid w:val="00944F85"/>
    <w:rsid w:val="00945545"/>
    <w:rsid w:val="00946671"/>
    <w:rsid w:val="00946F92"/>
    <w:rsid w:val="0094702A"/>
    <w:rsid w:val="0094771A"/>
    <w:rsid w:val="009505EC"/>
    <w:rsid w:val="00950AE3"/>
    <w:rsid w:val="00951413"/>
    <w:rsid w:val="00952001"/>
    <w:rsid w:val="00953573"/>
    <w:rsid w:val="00953DB8"/>
    <w:rsid w:val="00954B0B"/>
    <w:rsid w:val="00954D7C"/>
    <w:rsid w:val="00954D8D"/>
    <w:rsid w:val="00955199"/>
    <w:rsid w:val="00955AA0"/>
    <w:rsid w:val="00955E2D"/>
    <w:rsid w:val="00955F9D"/>
    <w:rsid w:val="0095610B"/>
    <w:rsid w:val="0095674A"/>
    <w:rsid w:val="00956BC9"/>
    <w:rsid w:val="00957F3A"/>
    <w:rsid w:val="009601B6"/>
    <w:rsid w:val="0096053E"/>
    <w:rsid w:val="0096064E"/>
    <w:rsid w:val="009614CA"/>
    <w:rsid w:val="00962138"/>
    <w:rsid w:val="009627A8"/>
    <w:rsid w:val="00962D23"/>
    <w:rsid w:val="009632F3"/>
    <w:rsid w:val="009639AD"/>
    <w:rsid w:val="009639B4"/>
    <w:rsid w:val="00964C1A"/>
    <w:rsid w:val="0096506A"/>
    <w:rsid w:val="00966584"/>
    <w:rsid w:val="0096676D"/>
    <w:rsid w:val="00966B92"/>
    <w:rsid w:val="0096722B"/>
    <w:rsid w:val="0096752B"/>
    <w:rsid w:val="00970409"/>
    <w:rsid w:val="00970ABC"/>
    <w:rsid w:val="00971398"/>
    <w:rsid w:val="0097243A"/>
    <w:rsid w:val="00972F6E"/>
    <w:rsid w:val="00973289"/>
    <w:rsid w:val="00973757"/>
    <w:rsid w:val="009738BD"/>
    <w:rsid w:val="00973D5F"/>
    <w:rsid w:val="00975679"/>
    <w:rsid w:val="00976110"/>
    <w:rsid w:val="0097618D"/>
    <w:rsid w:val="009762A4"/>
    <w:rsid w:val="00976851"/>
    <w:rsid w:val="00976979"/>
    <w:rsid w:val="00976EEE"/>
    <w:rsid w:val="00976FD4"/>
    <w:rsid w:val="00980415"/>
    <w:rsid w:val="00981B0E"/>
    <w:rsid w:val="00982E14"/>
    <w:rsid w:val="00983991"/>
    <w:rsid w:val="00983EFC"/>
    <w:rsid w:val="009849CA"/>
    <w:rsid w:val="00984FB0"/>
    <w:rsid w:val="00985AD6"/>
    <w:rsid w:val="00986605"/>
    <w:rsid w:val="00986EBC"/>
    <w:rsid w:val="009870A8"/>
    <w:rsid w:val="0098726F"/>
    <w:rsid w:val="0098727C"/>
    <w:rsid w:val="00987AF5"/>
    <w:rsid w:val="00990243"/>
    <w:rsid w:val="00990F94"/>
    <w:rsid w:val="00991F99"/>
    <w:rsid w:val="00993D41"/>
    <w:rsid w:val="00995AD2"/>
    <w:rsid w:val="00995DD3"/>
    <w:rsid w:val="009A0B19"/>
    <w:rsid w:val="009A11E0"/>
    <w:rsid w:val="009A140D"/>
    <w:rsid w:val="009A23DA"/>
    <w:rsid w:val="009A2B89"/>
    <w:rsid w:val="009A2E66"/>
    <w:rsid w:val="009A384A"/>
    <w:rsid w:val="009A40CA"/>
    <w:rsid w:val="009A42DA"/>
    <w:rsid w:val="009A5DA8"/>
    <w:rsid w:val="009A7908"/>
    <w:rsid w:val="009B03EC"/>
    <w:rsid w:val="009B06E6"/>
    <w:rsid w:val="009B0956"/>
    <w:rsid w:val="009B14F0"/>
    <w:rsid w:val="009B16B2"/>
    <w:rsid w:val="009B190C"/>
    <w:rsid w:val="009B222A"/>
    <w:rsid w:val="009B2574"/>
    <w:rsid w:val="009B3B11"/>
    <w:rsid w:val="009B3F42"/>
    <w:rsid w:val="009B4392"/>
    <w:rsid w:val="009B447A"/>
    <w:rsid w:val="009B47E4"/>
    <w:rsid w:val="009B4A08"/>
    <w:rsid w:val="009B4AC3"/>
    <w:rsid w:val="009B5F75"/>
    <w:rsid w:val="009B637A"/>
    <w:rsid w:val="009B6438"/>
    <w:rsid w:val="009C1341"/>
    <w:rsid w:val="009C141F"/>
    <w:rsid w:val="009C189A"/>
    <w:rsid w:val="009C1CA5"/>
    <w:rsid w:val="009C39C6"/>
    <w:rsid w:val="009C3BBF"/>
    <w:rsid w:val="009C3C44"/>
    <w:rsid w:val="009C3F14"/>
    <w:rsid w:val="009C5466"/>
    <w:rsid w:val="009C5656"/>
    <w:rsid w:val="009C5796"/>
    <w:rsid w:val="009C5C4C"/>
    <w:rsid w:val="009C5CAC"/>
    <w:rsid w:val="009C63BF"/>
    <w:rsid w:val="009C6995"/>
    <w:rsid w:val="009C702B"/>
    <w:rsid w:val="009C710B"/>
    <w:rsid w:val="009C723C"/>
    <w:rsid w:val="009C74B4"/>
    <w:rsid w:val="009C7529"/>
    <w:rsid w:val="009C787E"/>
    <w:rsid w:val="009D03EA"/>
    <w:rsid w:val="009D0C5B"/>
    <w:rsid w:val="009D0C99"/>
    <w:rsid w:val="009D0FB6"/>
    <w:rsid w:val="009D14D3"/>
    <w:rsid w:val="009D1537"/>
    <w:rsid w:val="009D1BAF"/>
    <w:rsid w:val="009D1DDD"/>
    <w:rsid w:val="009D22A2"/>
    <w:rsid w:val="009D38C2"/>
    <w:rsid w:val="009D3B50"/>
    <w:rsid w:val="009D4423"/>
    <w:rsid w:val="009D6030"/>
    <w:rsid w:val="009D6B3A"/>
    <w:rsid w:val="009D6F57"/>
    <w:rsid w:val="009D7260"/>
    <w:rsid w:val="009E100C"/>
    <w:rsid w:val="009E1B97"/>
    <w:rsid w:val="009E1FAE"/>
    <w:rsid w:val="009E2F6D"/>
    <w:rsid w:val="009E3352"/>
    <w:rsid w:val="009E3711"/>
    <w:rsid w:val="009E4451"/>
    <w:rsid w:val="009E498A"/>
    <w:rsid w:val="009E4E12"/>
    <w:rsid w:val="009E568D"/>
    <w:rsid w:val="009E6E88"/>
    <w:rsid w:val="009E7001"/>
    <w:rsid w:val="009F05C3"/>
    <w:rsid w:val="009F17B2"/>
    <w:rsid w:val="009F1F9C"/>
    <w:rsid w:val="009F1FC0"/>
    <w:rsid w:val="009F34AB"/>
    <w:rsid w:val="009F42F2"/>
    <w:rsid w:val="009F5CDE"/>
    <w:rsid w:val="009F6092"/>
    <w:rsid w:val="009F6444"/>
    <w:rsid w:val="009F6A32"/>
    <w:rsid w:val="009F6A53"/>
    <w:rsid w:val="009F737D"/>
    <w:rsid w:val="00A000BA"/>
    <w:rsid w:val="00A006E6"/>
    <w:rsid w:val="00A00C94"/>
    <w:rsid w:val="00A01656"/>
    <w:rsid w:val="00A019CA"/>
    <w:rsid w:val="00A01A5B"/>
    <w:rsid w:val="00A026BB"/>
    <w:rsid w:val="00A03120"/>
    <w:rsid w:val="00A0345D"/>
    <w:rsid w:val="00A03B0C"/>
    <w:rsid w:val="00A03D8F"/>
    <w:rsid w:val="00A042B0"/>
    <w:rsid w:val="00A05041"/>
    <w:rsid w:val="00A057C6"/>
    <w:rsid w:val="00A060D3"/>
    <w:rsid w:val="00A066F3"/>
    <w:rsid w:val="00A06C19"/>
    <w:rsid w:val="00A078B7"/>
    <w:rsid w:val="00A07EFC"/>
    <w:rsid w:val="00A07FAF"/>
    <w:rsid w:val="00A103CD"/>
    <w:rsid w:val="00A109E2"/>
    <w:rsid w:val="00A10E1F"/>
    <w:rsid w:val="00A11E6D"/>
    <w:rsid w:val="00A121FA"/>
    <w:rsid w:val="00A12A16"/>
    <w:rsid w:val="00A133A5"/>
    <w:rsid w:val="00A14FBB"/>
    <w:rsid w:val="00A14FF7"/>
    <w:rsid w:val="00A15F66"/>
    <w:rsid w:val="00A168B4"/>
    <w:rsid w:val="00A16C46"/>
    <w:rsid w:val="00A17C4C"/>
    <w:rsid w:val="00A201DD"/>
    <w:rsid w:val="00A20D5A"/>
    <w:rsid w:val="00A20E98"/>
    <w:rsid w:val="00A21262"/>
    <w:rsid w:val="00A22D8B"/>
    <w:rsid w:val="00A237DA"/>
    <w:rsid w:val="00A23FD3"/>
    <w:rsid w:val="00A245BE"/>
    <w:rsid w:val="00A24847"/>
    <w:rsid w:val="00A24B22"/>
    <w:rsid w:val="00A250CF"/>
    <w:rsid w:val="00A264F1"/>
    <w:rsid w:val="00A269B6"/>
    <w:rsid w:val="00A275C0"/>
    <w:rsid w:val="00A27A0A"/>
    <w:rsid w:val="00A27A4C"/>
    <w:rsid w:val="00A30600"/>
    <w:rsid w:val="00A30A5F"/>
    <w:rsid w:val="00A30B5B"/>
    <w:rsid w:val="00A31A33"/>
    <w:rsid w:val="00A321A7"/>
    <w:rsid w:val="00A325F1"/>
    <w:rsid w:val="00A32A23"/>
    <w:rsid w:val="00A32D2C"/>
    <w:rsid w:val="00A338D4"/>
    <w:rsid w:val="00A34A9F"/>
    <w:rsid w:val="00A34BB1"/>
    <w:rsid w:val="00A3501A"/>
    <w:rsid w:val="00A362B4"/>
    <w:rsid w:val="00A3648D"/>
    <w:rsid w:val="00A366A1"/>
    <w:rsid w:val="00A36B2A"/>
    <w:rsid w:val="00A36D18"/>
    <w:rsid w:val="00A373BC"/>
    <w:rsid w:val="00A37836"/>
    <w:rsid w:val="00A4084D"/>
    <w:rsid w:val="00A40BE4"/>
    <w:rsid w:val="00A41953"/>
    <w:rsid w:val="00A41B08"/>
    <w:rsid w:val="00A41DAF"/>
    <w:rsid w:val="00A421A3"/>
    <w:rsid w:val="00A425B8"/>
    <w:rsid w:val="00A42841"/>
    <w:rsid w:val="00A43A0D"/>
    <w:rsid w:val="00A43AB8"/>
    <w:rsid w:val="00A44BFA"/>
    <w:rsid w:val="00A45230"/>
    <w:rsid w:val="00A4551B"/>
    <w:rsid w:val="00A4650C"/>
    <w:rsid w:val="00A46DC0"/>
    <w:rsid w:val="00A46DCA"/>
    <w:rsid w:val="00A4713E"/>
    <w:rsid w:val="00A4778F"/>
    <w:rsid w:val="00A50AD9"/>
    <w:rsid w:val="00A51452"/>
    <w:rsid w:val="00A514BF"/>
    <w:rsid w:val="00A51F7E"/>
    <w:rsid w:val="00A5229C"/>
    <w:rsid w:val="00A5284E"/>
    <w:rsid w:val="00A54040"/>
    <w:rsid w:val="00A5471D"/>
    <w:rsid w:val="00A5505D"/>
    <w:rsid w:val="00A5572A"/>
    <w:rsid w:val="00A55C4F"/>
    <w:rsid w:val="00A562E8"/>
    <w:rsid w:val="00A57A87"/>
    <w:rsid w:val="00A57DF9"/>
    <w:rsid w:val="00A57FB7"/>
    <w:rsid w:val="00A6028C"/>
    <w:rsid w:val="00A60567"/>
    <w:rsid w:val="00A609EA"/>
    <w:rsid w:val="00A60B69"/>
    <w:rsid w:val="00A611ED"/>
    <w:rsid w:val="00A6167B"/>
    <w:rsid w:val="00A629AD"/>
    <w:rsid w:val="00A63F35"/>
    <w:rsid w:val="00A642AF"/>
    <w:rsid w:val="00A648E6"/>
    <w:rsid w:val="00A64C9A"/>
    <w:rsid w:val="00A6539B"/>
    <w:rsid w:val="00A66549"/>
    <w:rsid w:val="00A66ADE"/>
    <w:rsid w:val="00A67448"/>
    <w:rsid w:val="00A67A22"/>
    <w:rsid w:val="00A67FA1"/>
    <w:rsid w:val="00A704EB"/>
    <w:rsid w:val="00A70A7D"/>
    <w:rsid w:val="00A71C69"/>
    <w:rsid w:val="00A73021"/>
    <w:rsid w:val="00A73050"/>
    <w:rsid w:val="00A73281"/>
    <w:rsid w:val="00A73879"/>
    <w:rsid w:val="00A742DC"/>
    <w:rsid w:val="00A74341"/>
    <w:rsid w:val="00A753F2"/>
    <w:rsid w:val="00A763AB"/>
    <w:rsid w:val="00A76623"/>
    <w:rsid w:val="00A76CD2"/>
    <w:rsid w:val="00A76E95"/>
    <w:rsid w:val="00A77253"/>
    <w:rsid w:val="00A80597"/>
    <w:rsid w:val="00A816BF"/>
    <w:rsid w:val="00A8177B"/>
    <w:rsid w:val="00A832E2"/>
    <w:rsid w:val="00A839B5"/>
    <w:rsid w:val="00A83ABB"/>
    <w:rsid w:val="00A83B52"/>
    <w:rsid w:val="00A843E3"/>
    <w:rsid w:val="00A84996"/>
    <w:rsid w:val="00A85753"/>
    <w:rsid w:val="00A85A7A"/>
    <w:rsid w:val="00A860EF"/>
    <w:rsid w:val="00A86CB7"/>
    <w:rsid w:val="00A870E7"/>
    <w:rsid w:val="00A87476"/>
    <w:rsid w:val="00A87A34"/>
    <w:rsid w:val="00A9059D"/>
    <w:rsid w:val="00A90D25"/>
    <w:rsid w:val="00A90F47"/>
    <w:rsid w:val="00A91153"/>
    <w:rsid w:val="00A91439"/>
    <w:rsid w:val="00A92BDB"/>
    <w:rsid w:val="00A92C59"/>
    <w:rsid w:val="00A92FD6"/>
    <w:rsid w:val="00A93303"/>
    <w:rsid w:val="00A93A58"/>
    <w:rsid w:val="00A94537"/>
    <w:rsid w:val="00A94BD2"/>
    <w:rsid w:val="00A94F09"/>
    <w:rsid w:val="00A953D2"/>
    <w:rsid w:val="00A9561F"/>
    <w:rsid w:val="00A9608C"/>
    <w:rsid w:val="00A967F4"/>
    <w:rsid w:val="00A96A07"/>
    <w:rsid w:val="00A9766C"/>
    <w:rsid w:val="00A976CD"/>
    <w:rsid w:val="00A97B4C"/>
    <w:rsid w:val="00AA0F82"/>
    <w:rsid w:val="00AA13F6"/>
    <w:rsid w:val="00AA244C"/>
    <w:rsid w:val="00AA2813"/>
    <w:rsid w:val="00AA38E6"/>
    <w:rsid w:val="00AA3CB5"/>
    <w:rsid w:val="00AA4514"/>
    <w:rsid w:val="00AA5BD2"/>
    <w:rsid w:val="00AA64DF"/>
    <w:rsid w:val="00AA72EA"/>
    <w:rsid w:val="00AA76E5"/>
    <w:rsid w:val="00AB057F"/>
    <w:rsid w:val="00AB05D2"/>
    <w:rsid w:val="00AB19B1"/>
    <w:rsid w:val="00AB21AA"/>
    <w:rsid w:val="00AB317B"/>
    <w:rsid w:val="00AB31BA"/>
    <w:rsid w:val="00AB3BD4"/>
    <w:rsid w:val="00AB3CE0"/>
    <w:rsid w:val="00AB47BD"/>
    <w:rsid w:val="00AB4960"/>
    <w:rsid w:val="00AB5627"/>
    <w:rsid w:val="00AB56DB"/>
    <w:rsid w:val="00AB5BE6"/>
    <w:rsid w:val="00AB64EE"/>
    <w:rsid w:val="00AB7965"/>
    <w:rsid w:val="00AB7BD7"/>
    <w:rsid w:val="00AC0939"/>
    <w:rsid w:val="00AC12F1"/>
    <w:rsid w:val="00AC15A3"/>
    <w:rsid w:val="00AC19A3"/>
    <w:rsid w:val="00AC241F"/>
    <w:rsid w:val="00AC6452"/>
    <w:rsid w:val="00AC6B08"/>
    <w:rsid w:val="00AC7C5D"/>
    <w:rsid w:val="00AD0733"/>
    <w:rsid w:val="00AD207F"/>
    <w:rsid w:val="00AD2093"/>
    <w:rsid w:val="00AD232E"/>
    <w:rsid w:val="00AD38CF"/>
    <w:rsid w:val="00AD5419"/>
    <w:rsid w:val="00AD5C5C"/>
    <w:rsid w:val="00AD62B0"/>
    <w:rsid w:val="00AD6B51"/>
    <w:rsid w:val="00AD6E93"/>
    <w:rsid w:val="00AD7D62"/>
    <w:rsid w:val="00AE0622"/>
    <w:rsid w:val="00AE0E4E"/>
    <w:rsid w:val="00AE1548"/>
    <w:rsid w:val="00AE1BD8"/>
    <w:rsid w:val="00AE2062"/>
    <w:rsid w:val="00AE2379"/>
    <w:rsid w:val="00AE2FB2"/>
    <w:rsid w:val="00AE45C3"/>
    <w:rsid w:val="00AE63BA"/>
    <w:rsid w:val="00AE72CB"/>
    <w:rsid w:val="00AE7756"/>
    <w:rsid w:val="00AF02A2"/>
    <w:rsid w:val="00AF0BD5"/>
    <w:rsid w:val="00AF148E"/>
    <w:rsid w:val="00AF20CF"/>
    <w:rsid w:val="00AF273B"/>
    <w:rsid w:val="00AF27F7"/>
    <w:rsid w:val="00AF2CF3"/>
    <w:rsid w:val="00AF33B3"/>
    <w:rsid w:val="00AF361B"/>
    <w:rsid w:val="00AF7468"/>
    <w:rsid w:val="00B000A8"/>
    <w:rsid w:val="00B0121C"/>
    <w:rsid w:val="00B0220A"/>
    <w:rsid w:val="00B02798"/>
    <w:rsid w:val="00B02A0F"/>
    <w:rsid w:val="00B02A4D"/>
    <w:rsid w:val="00B03034"/>
    <w:rsid w:val="00B035EE"/>
    <w:rsid w:val="00B039BF"/>
    <w:rsid w:val="00B05016"/>
    <w:rsid w:val="00B055DD"/>
    <w:rsid w:val="00B068FC"/>
    <w:rsid w:val="00B06CB0"/>
    <w:rsid w:val="00B07471"/>
    <w:rsid w:val="00B074F7"/>
    <w:rsid w:val="00B077BD"/>
    <w:rsid w:val="00B07929"/>
    <w:rsid w:val="00B07A31"/>
    <w:rsid w:val="00B07C4F"/>
    <w:rsid w:val="00B102EA"/>
    <w:rsid w:val="00B106DC"/>
    <w:rsid w:val="00B11538"/>
    <w:rsid w:val="00B1157C"/>
    <w:rsid w:val="00B13CDC"/>
    <w:rsid w:val="00B14581"/>
    <w:rsid w:val="00B169C1"/>
    <w:rsid w:val="00B16AB5"/>
    <w:rsid w:val="00B17106"/>
    <w:rsid w:val="00B17965"/>
    <w:rsid w:val="00B17B58"/>
    <w:rsid w:val="00B20AB0"/>
    <w:rsid w:val="00B20B50"/>
    <w:rsid w:val="00B22137"/>
    <w:rsid w:val="00B224C3"/>
    <w:rsid w:val="00B2294D"/>
    <w:rsid w:val="00B233BB"/>
    <w:rsid w:val="00B23D10"/>
    <w:rsid w:val="00B23F7A"/>
    <w:rsid w:val="00B2411E"/>
    <w:rsid w:val="00B258B6"/>
    <w:rsid w:val="00B260E0"/>
    <w:rsid w:val="00B263C4"/>
    <w:rsid w:val="00B26595"/>
    <w:rsid w:val="00B26759"/>
    <w:rsid w:val="00B27285"/>
    <w:rsid w:val="00B27F25"/>
    <w:rsid w:val="00B300AD"/>
    <w:rsid w:val="00B307E3"/>
    <w:rsid w:val="00B30891"/>
    <w:rsid w:val="00B31A62"/>
    <w:rsid w:val="00B32AC1"/>
    <w:rsid w:val="00B32EE6"/>
    <w:rsid w:val="00B32F70"/>
    <w:rsid w:val="00B34B23"/>
    <w:rsid w:val="00B34CAF"/>
    <w:rsid w:val="00B35E3E"/>
    <w:rsid w:val="00B3697D"/>
    <w:rsid w:val="00B36C02"/>
    <w:rsid w:val="00B36DB9"/>
    <w:rsid w:val="00B374D9"/>
    <w:rsid w:val="00B379ED"/>
    <w:rsid w:val="00B41B4E"/>
    <w:rsid w:val="00B434D6"/>
    <w:rsid w:val="00B43837"/>
    <w:rsid w:val="00B43A6B"/>
    <w:rsid w:val="00B44F86"/>
    <w:rsid w:val="00B502BC"/>
    <w:rsid w:val="00B503C8"/>
    <w:rsid w:val="00B50A00"/>
    <w:rsid w:val="00B50E29"/>
    <w:rsid w:val="00B514E9"/>
    <w:rsid w:val="00B51678"/>
    <w:rsid w:val="00B51945"/>
    <w:rsid w:val="00B51FA1"/>
    <w:rsid w:val="00B52704"/>
    <w:rsid w:val="00B5270A"/>
    <w:rsid w:val="00B53172"/>
    <w:rsid w:val="00B5387F"/>
    <w:rsid w:val="00B54B48"/>
    <w:rsid w:val="00B55074"/>
    <w:rsid w:val="00B5531C"/>
    <w:rsid w:val="00B55881"/>
    <w:rsid w:val="00B55CA9"/>
    <w:rsid w:val="00B55DCE"/>
    <w:rsid w:val="00B56156"/>
    <w:rsid w:val="00B5680A"/>
    <w:rsid w:val="00B56817"/>
    <w:rsid w:val="00B56AE3"/>
    <w:rsid w:val="00B574E7"/>
    <w:rsid w:val="00B57815"/>
    <w:rsid w:val="00B60111"/>
    <w:rsid w:val="00B611F7"/>
    <w:rsid w:val="00B624F4"/>
    <w:rsid w:val="00B62EBD"/>
    <w:rsid w:val="00B64AD3"/>
    <w:rsid w:val="00B64EE5"/>
    <w:rsid w:val="00B65032"/>
    <w:rsid w:val="00B656C0"/>
    <w:rsid w:val="00B6626A"/>
    <w:rsid w:val="00B66497"/>
    <w:rsid w:val="00B66D9C"/>
    <w:rsid w:val="00B67010"/>
    <w:rsid w:val="00B6707A"/>
    <w:rsid w:val="00B677CE"/>
    <w:rsid w:val="00B67979"/>
    <w:rsid w:val="00B67EE5"/>
    <w:rsid w:val="00B7060B"/>
    <w:rsid w:val="00B707E9"/>
    <w:rsid w:val="00B71A44"/>
    <w:rsid w:val="00B71FD5"/>
    <w:rsid w:val="00B723BB"/>
    <w:rsid w:val="00B73373"/>
    <w:rsid w:val="00B75CE5"/>
    <w:rsid w:val="00B75F52"/>
    <w:rsid w:val="00B764B9"/>
    <w:rsid w:val="00B77223"/>
    <w:rsid w:val="00B8052E"/>
    <w:rsid w:val="00B8165F"/>
    <w:rsid w:val="00B81B1E"/>
    <w:rsid w:val="00B82D8D"/>
    <w:rsid w:val="00B83196"/>
    <w:rsid w:val="00B8337E"/>
    <w:rsid w:val="00B83655"/>
    <w:rsid w:val="00B83ADB"/>
    <w:rsid w:val="00B83D3F"/>
    <w:rsid w:val="00B84170"/>
    <w:rsid w:val="00B8518C"/>
    <w:rsid w:val="00B86031"/>
    <w:rsid w:val="00B86B23"/>
    <w:rsid w:val="00B873E1"/>
    <w:rsid w:val="00B90395"/>
    <w:rsid w:val="00B90C7A"/>
    <w:rsid w:val="00B91651"/>
    <w:rsid w:val="00B91BA9"/>
    <w:rsid w:val="00B91C65"/>
    <w:rsid w:val="00B91E68"/>
    <w:rsid w:val="00B92331"/>
    <w:rsid w:val="00B92484"/>
    <w:rsid w:val="00B92F0F"/>
    <w:rsid w:val="00B94AC3"/>
    <w:rsid w:val="00B95004"/>
    <w:rsid w:val="00B952C8"/>
    <w:rsid w:val="00B9542E"/>
    <w:rsid w:val="00B96165"/>
    <w:rsid w:val="00B96803"/>
    <w:rsid w:val="00BA1757"/>
    <w:rsid w:val="00BA1C37"/>
    <w:rsid w:val="00BA2BAB"/>
    <w:rsid w:val="00BA2BB6"/>
    <w:rsid w:val="00BA3C13"/>
    <w:rsid w:val="00BA3DB0"/>
    <w:rsid w:val="00BA3DFC"/>
    <w:rsid w:val="00BA5474"/>
    <w:rsid w:val="00BA57E9"/>
    <w:rsid w:val="00BA5DD3"/>
    <w:rsid w:val="00BA6496"/>
    <w:rsid w:val="00BA665D"/>
    <w:rsid w:val="00BA6876"/>
    <w:rsid w:val="00BA6A85"/>
    <w:rsid w:val="00BA6E26"/>
    <w:rsid w:val="00BB02FD"/>
    <w:rsid w:val="00BB0403"/>
    <w:rsid w:val="00BB06A1"/>
    <w:rsid w:val="00BB0F06"/>
    <w:rsid w:val="00BB2392"/>
    <w:rsid w:val="00BB269D"/>
    <w:rsid w:val="00BB2D0A"/>
    <w:rsid w:val="00BB385A"/>
    <w:rsid w:val="00BB3E10"/>
    <w:rsid w:val="00BC083C"/>
    <w:rsid w:val="00BC0AF7"/>
    <w:rsid w:val="00BC0D5C"/>
    <w:rsid w:val="00BC1597"/>
    <w:rsid w:val="00BC2434"/>
    <w:rsid w:val="00BC2C9B"/>
    <w:rsid w:val="00BC2E9C"/>
    <w:rsid w:val="00BC2EBE"/>
    <w:rsid w:val="00BC3059"/>
    <w:rsid w:val="00BC321E"/>
    <w:rsid w:val="00BC327C"/>
    <w:rsid w:val="00BC3433"/>
    <w:rsid w:val="00BC3536"/>
    <w:rsid w:val="00BC4D62"/>
    <w:rsid w:val="00BC5B58"/>
    <w:rsid w:val="00BC6126"/>
    <w:rsid w:val="00BC6D99"/>
    <w:rsid w:val="00BC736C"/>
    <w:rsid w:val="00BD0106"/>
    <w:rsid w:val="00BD0C05"/>
    <w:rsid w:val="00BD0E12"/>
    <w:rsid w:val="00BD12BE"/>
    <w:rsid w:val="00BD45E4"/>
    <w:rsid w:val="00BD4725"/>
    <w:rsid w:val="00BD5655"/>
    <w:rsid w:val="00BD64FD"/>
    <w:rsid w:val="00BD7AC5"/>
    <w:rsid w:val="00BD7D55"/>
    <w:rsid w:val="00BE012A"/>
    <w:rsid w:val="00BE0453"/>
    <w:rsid w:val="00BE083D"/>
    <w:rsid w:val="00BE2031"/>
    <w:rsid w:val="00BE233E"/>
    <w:rsid w:val="00BE2EC6"/>
    <w:rsid w:val="00BE3628"/>
    <w:rsid w:val="00BE3D67"/>
    <w:rsid w:val="00BE40DC"/>
    <w:rsid w:val="00BE470C"/>
    <w:rsid w:val="00BE4C4E"/>
    <w:rsid w:val="00BE5C56"/>
    <w:rsid w:val="00BE670F"/>
    <w:rsid w:val="00BF095A"/>
    <w:rsid w:val="00BF0C32"/>
    <w:rsid w:val="00BF0DE3"/>
    <w:rsid w:val="00BF1913"/>
    <w:rsid w:val="00BF1A19"/>
    <w:rsid w:val="00BF1CE1"/>
    <w:rsid w:val="00BF25F2"/>
    <w:rsid w:val="00BF2CB2"/>
    <w:rsid w:val="00BF46A3"/>
    <w:rsid w:val="00BF4985"/>
    <w:rsid w:val="00BF4B5A"/>
    <w:rsid w:val="00BF5099"/>
    <w:rsid w:val="00BF56A7"/>
    <w:rsid w:val="00BF5F9C"/>
    <w:rsid w:val="00BF61D1"/>
    <w:rsid w:val="00BF66FE"/>
    <w:rsid w:val="00BF70D7"/>
    <w:rsid w:val="00BF7A75"/>
    <w:rsid w:val="00BF7BDF"/>
    <w:rsid w:val="00C007B5"/>
    <w:rsid w:val="00C01737"/>
    <w:rsid w:val="00C018DB"/>
    <w:rsid w:val="00C01A8E"/>
    <w:rsid w:val="00C01E0A"/>
    <w:rsid w:val="00C02528"/>
    <w:rsid w:val="00C0479F"/>
    <w:rsid w:val="00C048F0"/>
    <w:rsid w:val="00C051A0"/>
    <w:rsid w:val="00C0568E"/>
    <w:rsid w:val="00C064CD"/>
    <w:rsid w:val="00C076B4"/>
    <w:rsid w:val="00C1059A"/>
    <w:rsid w:val="00C13BCE"/>
    <w:rsid w:val="00C14D80"/>
    <w:rsid w:val="00C15D6B"/>
    <w:rsid w:val="00C163FE"/>
    <w:rsid w:val="00C17236"/>
    <w:rsid w:val="00C1760C"/>
    <w:rsid w:val="00C17F3D"/>
    <w:rsid w:val="00C20091"/>
    <w:rsid w:val="00C201CF"/>
    <w:rsid w:val="00C20273"/>
    <w:rsid w:val="00C2099B"/>
    <w:rsid w:val="00C20BA5"/>
    <w:rsid w:val="00C20ECF"/>
    <w:rsid w:val="00C2126D"/>
    <w:rsid w:val="00C22531"/>
    <w:rsid w:val="00C23005"/>
    <w:rsid w:val="00C2493E"/>
    <w:rsid w:val="00C24A35"/>
    <w:rsid w:val="00C24C46"/>
    <w:rsid w:val="00C26281"/>
    <w:rsid w:val="00C269EE"/>
    <w:rsid w:val="00C26D70"/>
    <w:rsid w:val="00C270FE"/>
    <w:rsid w:val="00C30296"/>
    <w:rsid w:val="00C310B8"/>
    <w:rsid w:val="00C31919"/>
    <w:rsid w:val="00C34D43"/>
    <w:rsid w:val="00C3537E"/>
    <w:rsid w:val="00C35607"/>
    <w:rsid w:val="00C35E3B"/>
    <w:rsid w:val="00C3640A"/>
    <w:rsid w:val="00C36E28"/>
    <w:rsid w:val="00C37DF3"/>
    <w:rsid w:val="00C37FAC"/>
    <w:rsid w:val="00C40C97"/>
    <w:rsid w:val="00C4188A"/>
    <w:rsid w:val="00C420DA"/>
    <w:rsid w:val="00C42CB8"/>
    <w:rsid w:val="00C4405D"/>
    <w:rsid w:val="00C441A8"/>
    <w:rsid w:val="00C4450C"/>
    <w:rsid w:val="00C44BB6"/>
    <w:rsid w:val="00C45602"/>
    <w:rsid w:val="00C45951"/>
    <w:rsid w:val="00C45CC4"/>
    <w:rsid w:val="00C4665B"/>
    <w:rsid w:val="00C47CB9"/>
    <w:rsid w:val="00C501BB"/>
    <w:rsid w:val="00C50403"/>
    <w:rsid w:val="00C5178E"/>
    <w:rsid w:val="00C51C9B"/>
    <w:rsid w:val="00C51D53"/>
    <w:rsid w:val="00C52C2C"/>
    <w:rsid w:val="00C5319E"/>
    <w:rsid w:val="00C540F9"/>
    <w:rsid w:val="00C54510"/>
    <w:rsid w:val="00C5473F"/>
    <w:rsid w:val="00C54904"/>
    <w:rsid w:val="00C554E8"/>
    <w:rsid w:val="00C55749"/>
    <w:rsid w:val="00C55896"/>
    <w:rsid w:val="00C57042"/>
    <w:rsid w:val="00C5717F"/>
    <w:rsid w:val="00C574E0"/>
    <w:rsid w:val="00C6030F"/>
    <w:rsid w:val="00C60803"/>
    <w:rsid w:val="00C62169"/>
    <w:rsid w:val="00C62F81"/>
    <w:rsid w:val="00C63055"/>
    <w:rsid w:val="00C6386D"/>
    <w:rsid w:val="00C638AC"/>
    <w:rsid w:val="00C64D03"/>
    <w:rsid w:val="00C650F4"/>
    <w:rsid w:val="00C65375"/>
    <w:rsid w:val="00C653A0"/>
    <w:rsid w:val="00C65886"/>
    <w:rsid w:val="00C66217"/>
    <w:rsid w:val="00C67DE2"/>
    <w:rsid w:val="00C71132"/>
    <w:rsid w:val="00C71638"/>
    <w:rsid w:val="00C7321C"/>
    <w:rsid w:val="00C73AA6"/>
    <w:rsid w:val="00C741F3"/>
    <w:rsid w:val="00C7489E"/>
    <w:rsid w:val="00C74CC9"/>
    <w:rsid w:val="00C74FF9"/>
    <w:rsid w:val="00C7579F"/>
    <w:rsid w:val="00C77E40"/>
    <w:rsid w:val="00C80052"/>
    <w:rsid w:val="00C8074A"/>
    <w:rsid w:val="00C81998"/>
    <w:rsid w:val="00C81A89"/>
    <w:rsid w:val="00C81E55"/>
    <w:rsid w:val="00C8254C"/>
    <w:rsid w:val="00C82678"/>
    <w:rsid w:val="00C82EBE"/>
    <w:rsid w:val="00C8440F"/>
    <w:rsid w:val="00C8452A"/>
    <w:rsid w:val="00C8460C"/>
    <w:rsid w:val="00C846AB"/>
    <w:rsid w:val="00C84F68"/>
    <w:rsid w:val="00C8510E"/>
    <w:rsid w:val="00C855F9"/>
    <w:rsid w:val="00C86C33"/>
    <w:rsid w:val="00C8712A"/>
    <w:rsid w:val="00C8735A"/>
    <w:rsid w:val="00C87480"/>
    <w:rsid w:val="00C90236"/>
    <w:rsid w:val="00C907F0"/>
    <w:rsid w:val="00C90B87"/>
    <w:rsid w:val="00C91C83"/>
    <w:rsid w:val="00C935CF"/>
    <w:rsid w:val="00C94A8E"/>
    <w:rsid w:val="00C94E2A"/>
    <w:rsid w:val="00C951D5"/>
    <w:rsid w:val="00C953B5"/>
    <w:rsid w:val="00C95AEA"/>
    <w:rsid w:val="00C96CA4"/>
    <w:rsid w:val="00C97EB2"/>
    <w:rsid w:val="00CA0600"/>
    <w:rsid w:val="00CA0C47"/>
    <w:rsid w:val="00CA0F60"/>
    <w:rsid w:val="00CA1995"/>
    <w:rsid w:val="00CA225E"/>
    <w:rsid w:val="00CA2F81"/>
    <w:rsid w:val="00CA3ED9"/>
    <w:rsid w:val="00CA421D"/>
    <w:rsid w:val="00CA4AE7"/>
    <w:rsid w:val="00CA5552"/>
    <w:rsid w:val="00CA56AE"/>
    <w:rsid w:val="00CA694E"/>
    <w:rsid w:val="00CA75D5"/>
    <w:rsid w:val="00CA76E8"/>
    <w:rsid w:val="00CA7791"/>
    <w:rsid w:val="00CA7D25"/>
    <w:rsid w:val="00CA7EB2"/>
    <w:rsid w:val="00CB0FD9"/>
    <w:rsid w:val="00CB0FEC"/>
    <w:rsid w:val="00CB10A6"/>
    <w:rsid w:val="00CB13C6"/>
    <w:rsid w:val="00CB1794"/>
    <w:rsid w:val="00CB23AE"/>
    <w:rsid w:val="00CB2A51"/>
    <w:rsid w:val="00CB2AE3"/>
    <w:rsid w:val="00CB3353"/>
    <w:rsid w:val="00CB3442"/>
    <w:rsid w:val="00CB393F"/>
    <w:rsid w:val="00CB3948"/>
    <w:rsid w:val="00CB3958"/>
    <w:rsid w:val="00CB3AFF"/>
    <w:rsid w:val="00CB4DD7"/>
    <w:rsid w:val="00CB56EF"/>
    <w:rsid w:val="00CB5F91"/>
    <w:rsid w:val="00CB63F2"/>
    <w:rsid w:val="00CB7044"/>
    <w:rsid w:val="00CB7541"/>
    <w:rsid w:val="00CB7A24"/>
    <w:rsid w:val="00CB7C5E"/>
    <w:rsid w:val="00CC05A8"/>
    <w:rsid w:val="00CC0DF1"/>
    <w:rsid w:val="00CC117C"/>
    <w:rsid w:val="00CC12D0"/>
    <w:rsid w:val="00CC2D72"/>
    <w:rsid w:val="00CC4E1B"/>
    <w:rsid w:val="00CC5069"/>
    <w:rsid w:val="00CC577A"/>
    <w:rsid w:val="00CC7309"/>
    <w:rsid w:val="00CD04FC"/>
    <w:rsid w:val="00CD1286"/>
    <w:rsid w:val="00CD26BA"/>
    <w:rsid w:val="00CD3121"/>
    <w:rsid w:val="00CD3347"/>
    <w:rsid w:val="00CD36D6"/>
    <w:rsid w:val="00CD3AF8"/>
    <w:rsid w:val="00CD4745"/>
    <w:rsid w:val="00CD60C6"/>
    <w:rsid w:val="00CD61C9"/>
    <w:rsid w:val="00CD67EA"/>
    <w:rsid w:val="00CD6B43"/>
    <w:rsid w:val="00CD70D7"/>
    <w:rsid w:val="00CE0F40"/>
    <w:rsid w:val="00CE1367"/>
    <w:rsid w:val="00CE1F60"/>
    <w:rsid w:val="00CE3540"/>
    <w:rsid w:val="00CE3DEB"/>
    <w:rsid w:val="00CE439C"/>
    <w:rsid w:val="00CE44AB"/>
    <w:rsid w:val="00CE5D71"/>
    <w:rsid w:val="00CE63B2"/>
    <w:rsid w:val="00CE64B0"/>
    <w:rsid w:val="00CE6614"/>
    <w:rsid w:val="00CE6A98"/>
    <w:rsid w:val="00CE6BE6"/>
    <w:rsid w:val="00CE6E80"/>
    <w:rsid w:val="00CE7DBC"/>
    <w:rsid w:val="00CF039C"/>
    <w:rsid w:val="00CF19D5"/>
    <w:rsid w:val="00CF23B7"/>
    <w:rsid w:val="00CF28FC"/>
    <w:rsid w:val="00CF2D19"/>
    <w:rsid w:val="00CF33C3"/>
    <w:rsid w:val="00CF3801"/>
    <w:rsid w:val="00CF46B7"/>
    <w:rsid w:val="00CF4CCF"/>
    <w:rsid w:val="00CF4D00"/>
    <w:rsid w:val="00CF4F11"/>
    <w:rsid w:val="00CF5679"/>
    <w:rsid w:val="00CF6057"/>
    <w:rsid w:val="00CF6B76"/>
    <w:rsid w:val="00CF7299"/>
    <w:rsid w:val="00CF747E"/>
    <w:rsid w:val="00D01042"/>
    <w:rsid w:val="00D03E0F"/>
    <w:rsid w:val="00D04C2B"/>
    <w:rsid w:val="00D06071"/>
    <w:rsid w:val="00D07792"/>
    <w:rsid w:val="00D07A1F"/>
    <w:rsid w:val="00D07FB9"/>
    <w:rsid w:val="00D1018D"/>
    <w:rsid w:val="00D10290"/>
    <w:rsid w:val="00D1032B"/>
    <w:rsid w:val="00D103EA"/>
    <w:rsid w:val="00D104B1"/>
    <w:rsid w:val="00D1108E"/>
    <w:rsid w:val="00D131B3"/>
    <w:rsid w:val="00D143A8"/>
    <w:rsid w:val="00D14838"/>
    <w:rsid w:val="00D14A10"/>
    <w:rsid w:val="00D15171"/>
    <w:rsid w:val="00D1552A"/>
    <w:rsid w:val="00D15ACC"/>
    <w:rsid w:val="00D161D9"/>
    <w:rsid w:val="00D16278"/>
    <w:rsid w:val="00D16B0D"/>
    <w:rsid w:val="00D170FB"/>
    <w:rsid w:val="00D17543"/>
    <w:rsid w:val="00D17CD2"/>
    <w:rsid w:val="00D17D45"/>
    <w:rsid w:val="00D20095"/>
    <w:rsid w:val="00D20859"/>
    <w:rsid w:val="00D20878"/>
    <w:rsid w:val="00D20AD9"/>
    <w:rsid w:val="00D20C61"/>
    <w:rsid w:val="00D20C7B"/>
    <w:rsid w:val="00D20D7F"/>
    <w:rsid w:val="00D219B7"/>
    <w:rsid w:val="00D219C5"/>
    <w:rsid w:val="00D22ADD"/>
    <w:rsid w:val="00D22ED3"/>
    <w:rsid w:val="00D236CC"/>
    <w:rsid w:val="00D25338"/>
    <w:rsid w:val="00D25B7C"/>
    <w:rsid w:val="00D25CFB"/>
    <w:rsid w:val="00D26653"/>
    <w:rsid w:val="00D26F28"/>
    <w:rsid w:val="00D32458"/>
    <w:rsid w:val="00D32A2E"/>
    <w:rsid w:val="00D33A91"/>
    <w:rsid w:val="00D33B00"/>
    <w:rsid w:val="00D33B82"/>
    <w:rsid w:val="00D35341"/>
    <w:rsid w:val="00D355CD"/>
    <w:rsid w:val="00D35B70"/>
    <w:rsid w:val="00D36E34"/>
    <w:rsid w:val="00D37641"/>
    <w:rsid w:val="00D3783B"/>
    <w:rsid w:val="00D37B3E"/>
    <w:rsid w:val="00D40165"/>
    <w:rsid w:val="00D4169A"/>
    <w:rsid w:val="00D41891"/>
    <w:rsid w:val="00D4277E"/>
    <w:rsid w:val="00D43E89"/>
    <w:rsid w:val="00D45E72"/>
    <w:rsid w:val="00D46407"/>
    <w:rsid w:val="00D46EDA"/>
    <w:rsid w:val="00D47EBF"/>
    <w:rsid w:val="00D47ECC"/>
    <w:rsid w:val="00D506CD"/>
    <w:rsid w:val="00D50E61"/>
    <w:rsid w:val="00D51F3F"/>
    <w:rsid w:val="00D52A3C"/>
    <w:rsid w:val="00D52AFE"/>
    <w:rsid w:val="00D53C7A"/>
    <w:rsid w:val="00D541E5"/>
    <w:rsid w:val="00D5459F"/>
    <w:rsid w:val="00D54C5B"/>
    <w:rsid w:val="00D55F38"/>
    <w:rsid w:val="00D562D4"/>
    <w:rsid w:val="00D5757C"/>
    <w:rsid w:val="00D57832"/>
    <w:rsid w:val="00D62585"/>
    <w:rsid w:val="00D6391E"/>
    <w:rsid w:val="00D63B35"/>
    <w:rsid w:val="00D645F5"/>
    <w:rsid w:val="00D64703"/>
    <w:rsid w:val="00D6481D"/>
    <w:rsid w:val="00D6534B"/>
    <w:rsid w:val="00D65531"/>
    <w:rsid w:val="00D659AA"/>
    <w:rsid w:val="00D66778"/>
    <w:rsid w:val="00D67D49"/>
    <w:rsid w:val="00D67D76"/>
    <w:rsid w:val="00D7056C"/>
    <w:rsid w:val="00D70B28"/>
    <w:rsid w:val="00D72431"/>
    <w:rsid w:val="00D729F4"/>
    <w:rsid w:val="00D72E70"/>
    <w:rsid w:val="00D72F43"/>
    <w:rsid w:val="00D73407"/>
    <w:rsid w:val="00D73796"/>
    <w:rsid w:val="00D75231"/>
    <w:rsid w:val="00D755D6"/>
    <w:rsid w:val="00D75F5B"/>
    <w:rsid w:val="00D75FD0"/>
    <w:rsid w:val="00D763B1"/>
    <w:rsid w:val="00D77595"/>
    <w:rsid w:val="00D805AF"/>
    <w:rsid w:val="00D805C5"/>
    <w:rsid w:val="00D827BC"/>
    <w:rsid w:val="00D82BDA"/>
    <w:rsid w:val="00D83180"/>
    <w:rsid w:val="00D8343C"/>
    <w:rsid w:val="00D834D8"/>
    <w:rsid w:val="00D83A62"/>
    <w:rsid w:val="00D83E44"/>
    <w:rsid w:val="00D86360"/>
    <w:rsid w:val="00D86467"/>
    <w:rsid w:val="00D86D87"/>
    <w:rsid w:val="00D870F7"/>
    <w:rsid w:val="00D87D5A"/>
    <w:rsid w:val="00D90CAC"/>
    <w:rsid w:val="00D91AFE"/>
    <w:rsid w:val="00D92920"/>
    <w:rsid w:val="00D9298C"/>
    <w:rsid w:val="00D92A11"/>
    <w:rsid w:val="00D931FA"/>
    <w:rsid w:val="00D9374E"/>
    <w:rsid w:val="00D94098"/>
    <w:rsid w:val="00D94728"/>
    <w:rsid w:val="00D94965"/>
    <w:rsid w:val="00D95D10"/>
    <w:rsid w:val="00D95D93"/>
    <w:rsid w:val="00D968F6"/>
    <w:rsid w:val="00D970C9"/>
    <w:rsid w:val="00D974A6"/>
    <w:rsid w:val="00DA1499"/>
    <w:rsid w:val="00DA2117"/>
    <w:rsid w:val="00DA2468"/>
    <w:rsid w:val="00DA2811"/>
    <w:rsid w:val="00DA3A45"/>
    <w:rsid w:val="00DA3B61"/>
    <w:rsid w:val="00DA4A8C"/>
    <w:rsid w:val="00DA5046"/>
    <w:rsid w:val="00DA55D8"/>
    <w:rsid w:val="00DA62B5"/>
    <w:rsid w:val="00DA682F"/>
    <w:rsid w:val="00DA749B"/>
    <w:rsid w:val="00DB0C24"/>
    <w:rsid w:val="00DB1A17"/>
    <w:rsid w:val="00DB2A7B"/>
    <w:rsid w:val="00DB316C"/>
    <w:rsid w:val="00DB3DD9"/>
    <w:rsid w:val="00DB4FC2"/>
    <w:rsid w:val="00DB5504"/>
    <w:rsid w:val="00DB66B0"/>
    <w:rsid w:val="00DB67B6"/>
    <w:rsid w:val="00DB709B"/>
    <w:rsid w:val="00DB70B6"/>
    <w:rsid w:val="00DB7611"/>
    <w:rsid w:val="00DB78AB"/>
    <w:rsid w:val="00DC0115"/>
    <w:rsid w:val="00DC1665"/>
    <w:rsid w:val="00DC20A6"/>
    <w:rsid w:val="00DC23D2"/>
    <w:rsid w:val="00DC2658"/>
    <w:rsid w:val="00DC2892"/>
    <w:rsid w:val="00DC2A2F"/>
    <w:rsid w:val="00DC2F2E"/>
    <w:rsid w:val="00DC35BD"/>
    <w:rsid w:val="00DC444C"/>
    <w:rsid w:val="00DC4A52"/>
    <w:rsid w:val="00DC4C73"/>
    <w:rsid w:val="00DC5D46"/>
    <w:rsid w:val="00DC6D64"/>
    <w:rsid w:val="00DC7239"/>
    <w:rsid w:val="00DC788D"/>
    <w:rsid w:val="00DC7931"/>
    <w:rsid w:val="00DD07D1"/>
    <w:rsid w:val="00DD0A31"/>
    <w:rsid w:val="00DD1810"/>
    <w:rsid w:val="00DD2560"/>
    <w:rsid w:val="00DD2EF6"/>
    <w:rsid w:val="00DD3444"/>
    <w:rsid w:val="00DD491E"/>
    <w:rsid w:val="00DD5C24"/>
    <w:rsid w:val="00DD6BB4"/>
    <w:rsid w:val="00DD6C31"/>
    <w:rsid w:val="00DD7865"/>
    <w:rsid w:val="00DD7D75"/>
    <w:rsid w:val="00DE1170"/>
    <w:rsid w:val="00DE1A0C"/>
    <w:rsid w:val="00DE295D"/>
    <w:rsid w:val="00DE500E"/>
    <w:rsid w:val="00DE6753"/>
    <w:rsid w:val="00DE7CEA"/>
    <w:rsid w:val="00DF02E1"/>
    <w:rsid w:val="00DF073E"/>
    <w:rsid w:val="00DF0771"/>
    <w:rsid w:val="00DF11E4"/>
    <w:rsid w:val="00DF1207"/>
    <w:rsid w:val="00DF1CEA"/>
    <w:rsid w:val="00DF1E04"/>
    <w:rsid w:val="00DF3BD4"/>
    <w:rsid w:val="00DF43F1"/>
    <w:rsid w:val="00DF478A"/>
    <w:rsid w:val="00DF48F7"/>
    <w:rsid w:val="00DF5832"/>
    <w:rsid w:val="00DF5E1C"/>
    <w:rsid w:val="00DF7CFF"/>
    <w:rsid w:val="00DF7F00"/>
    <w:rsid w:val="00E00232"/>
    <w:rsid w:val="00E00CCB"/>
    <w:rsid w:val="00E010B2"/>
    <w:rsid w:val="00E01446"/>
    <w:rsid w:val="00E0177F"/>
    <w:rsid w:val="00E0200E"/>
    <w:rsid w:val="00E0218A"/>
    <w:rsid w:val="00E0496E"/>
    <w:rsid w:val="00E04F24"/>
    <w:rsid w:val="00E06777"/>
    <w:rsid w:val="00E06833"/>
    <w:rsid w:val="00E1003A"/>
    <w:rsid w:val="00E10968"/>
    <w:rsid w:val="00E10EB5"/>
    <w:rsid w:val="00E122DB"/>
    <w:rsid w:val="00E12489"/>
    <w:rsid w:val="00E13CD3"/>
    <w:rsid w:val="00E13D5C"/>
    <w:rsid w:val="00E149FB"/>
    <w:rsid w:val="00E16182"/>
    <w:rsid w:val="00E170F3"/>
    <w:rsid w:val="00E1781C"/>
    <w:rsid w:val="00E17854"/>
    <w:rsid w:val="00E2062C"/>
    <w:rsid w:val="00E207D2"/>
    <w:rsid w:val="00E2138D"/>
    <w:rsid w:val="00E2249B"/>
    <w:rsid w:val="00E22A93"/>
    <w:rsid w:val="00E22EC8"/>
    <w:rsid w:val="00E23D6A"/>
    <w:rsid w:val="00E24B96"/>
    <w:rsid w:val="00E256E5"/>
    <w:rsid w:val="00E25D13"/>
    <w:rsid w:val="00E275A2"/>
    <w:rsid w:val="00E27C91"/>
    <w:rsid w:val="00E30E13"/>
    <w:rsid w:val="00E31233"/>
    <w:rsid w:val="00E31B63"/>
    <w:rsid w:val="00E327B4"/>
    <w:rsid w:val="00E3344F"/>
    <w:rsid w:val="00E33790"/>
    <w:rsid w:val="00E33C1C"/>
    <w:rsid w:val="00E34188"/>
    <w:rsid w:val="00E34B7C"/>
    <w:rsid w:val="00E34DB9"/>
    <w:rsid w:val="00E34F66"/>
    <w:rsid w:val="00E3585A"/>
    <w:rsid w:val="00E36F5C"/>
    <w:rsid w:val="00E37C2D"/>
    <w:rsid w:val="00E40061"/>
    <w:rsid w:val="00E40CE7"/>
    <w:rsid w:val="00E42091"/>
    <w:rsid w:val="00E42BF2"/>
    <w:rsid w:val="00E443F1"/>
    <w:rsid w:val="00E457FD"/>
    <w:rsid w:val="00E458B5"/>
    <w:rsid w:val="00E45CA8"/>
    <w:rsid w:val="00E460FC"/>
    <w:rsid w:val="00E46A26"/>
    <w:rsid w:val="00E472AC"/>
    <w:rsid w:val="00E47BD5"/>
    <w:rsid w:val="00E51DD1"/>
    <w:rsid w:val="00E52101"/>
    <w:rsid w:val="00E52330"/>
    <w:rsid w:val="00E54789"/>
    <w:rsid w:val="00E547E0"/>
    <w:rsid w:val="00E54A46"/>
    <w:rsid w:val="00E55537"/>
    <w:rsid w:val="00E55746"/>
    <w:rsid w:val="00E565D9"/>
    <w:rsid w:val="00E56DBB"/>
    <w:rsid w:val="00E570C9"/>
    <w:rsid w:val="00E57F97"/>
    <w:rsid w:val="00E603BB"/>
    <w:rsid w:val="00E604ED"/>
    <w:rsid w:val="00E60971"/>
    <w:rsid w:val="00E60E5C"/>
    <w:rsid w:val="00E6131E"/>
    <w:rsid w:val="00E616D9"/>
    <w:rsid w:val="00E61A99"/>
    <w:rsid w:val="00E61DCC"/>
    <w:rsid w:val="00E63641"/>
    <w:rsid w:val="00E63D01"/>
    <w:rsid w:val="00E63FB8"/>
    <w:rsid w:val="00E64755"/>
    <w:rsid w:val="00E647C8"/>
    <w:rsid w:val="00E6766D"/>
    <w:rsid w:val="00E676A3"/>
    <w:rsid w:val="00E7036A"/>
    <w:rsid w:val="00E70BAB"/>
    <w:rsid w:val="00E72465"/>
    <w:rsid w:val="00E727F3"/>
    <w:rsid w:val="00E732B6"/>
    <w:rsid w:val="00E733DF"/>
    <w:rsid w:val="00E7398D"/>
    <w:rsid w:val="00E74158"/>
    <w:rsid w:val="00E74B5B"/>
    <w:rsid w:val="00E74CF1"/>
    <w:rsid w:val="00E74E5B"/>
    <w:rsid w:val="00E7501E"/>
    <w:rsid w:val="00E75033"/>
    <w:rsid w:val="00E75FE7"/>
    <w:rsid w:val="00E76C5F"/>
    <w:rsid w:val="00E76CE6"/>
    <w:rsid w:val="00E77439"/>
    <w:rsid w:val="00E777FF"/>
    <w:rsid w:val="00E77CBF"/>
    <w:rsid w:val="00E800CE"/>
    <w:rsid w:val="00E808FE"/>
    <w:rsid w:val="00E80A63"/>
    <w:rsid w:val="00E80F3B"/>
    <w:rsid w:val="00E811FD"/>
    <w:rsid w:val="00E818F6"/>
    <w:rsid w:val="00E820E7"/>
    <w:rsid w:val="00E822DA"/>
    <w:rsid w:val="00E823F3"/>
    <w:rsid w:val="00E8257D"/>
    <w:rsid w:val="00E82992"/>
    <w:rsid w:val="00E83A81"/>
    <w:rsid w:val="00E8434B"/>
    <w:rsid w:val="00E853B9"/>
    <w:rsid w:val="00E86491"/>
    <w:rsid w:val="00E86EA6"/>
    <w:rsid w:val="00E872B7"/>
    <w:rsid w:val="00E8733B"/>
    <w:rsid w:val="00E901C9"/>
    <w:rsid w:val="00E90C41"/>
    <w:rsid w:val="00E926EF"/>
    <w:rsid w:val="00E928D2"/>
    <w:rsid w:val="00E9519C"/>
    <w:rsid w:val="00E958F4"/>
    <w:rsid w:val="00E9614F"/>
    <w:rsid w:val="00E975D9"/>
    <w:rsid w:val="00EA01CC"/>
    <w:rsid w:val="00EA12B8"/>
    <w:rsid w:val="00EA18C1"/>
    <w:rsid w:val="00EA1EA1"/>
    <w:rsid w:val="00EA2EF4"/>
    <w:rsid w:val="00EA377A"/>
    <w:rsid w:val="00EA39D4"/>
    <w:rsid w:val="00EA41AB"/>
    <w:rsid w:val="00EA4699"/>
    <w:rsid w:val="00EA56CB"/>
    <w:rsid w:val="00EA58C0"/>
    <w:rsid w:val="00EB0D8D"/>
    <w:rsid w:val="00EB10C0"/>
    <w:rsid w:val="00EB1BEA"/>
    <w:rsid w:val="00EB271F"/>
    <w:rsid w:val="00EB2965"/>
    <w:rsid w:val="00EB2C08"/>
    <w:rsid w:val="00EB31F4"/>
    <w:rsid w:val="00EB471A"/>
    <w:rsid w:val="00EB4906"/>
    <w:rsid w:val="00EB4B1D"/>
    <w:rsid w:val="00EB5390"/>
    <w:rsid w:val="00EB5DB4"/>
    <w:rsid w:val="00EB5F45"/>
    <w:rsid w:val="00EB6B21"/>
    <w:rsid w:val="00EB7B3D"/>
    <w:rsid w:val="00EC001F"/>
    <w:rsid w:val="00EC0CA7"/>
    <w:rsid w:val="00EC0EE8"/>
    <w:rsid w:val="00EC1691"/>
    <w:rsid w:val="00EC34AC"/>
    <w:rsid w:val="00EC3E09"/>
    <w:rsid w:val="00EC462A"/>
    <w:rsid w:val="00EC4DCE"/>
    <w:rsid w:val="00EC5C7C"/>
    <w:rsid w:val="00EC638A"/>
    <w:rsid w:val="00EC6EB2"/>
    <w:rsid w:val="00EC7396"/>
    <w:rsid w:val="00EC7E19"/>
    <w:rsid w:val="00ED0427"/>
    <w:rsid w:val="00ED04C6"/>
    <w:rsid w:val="00ED13CB"/>
    <w:rsid w:val="00ED1993"/>
    <w:rsid w:val="00ED1EEF"/>
    <w:rsid w:val="00ED2C21"/>
    <w:rsid w:val="00ED2DEC"/>
    <w:rsid w:val="00ED2E24"/>
    <w:rsid w:val="00ED2E30"/>
    <w:rsid w:val="00ED35D5"/>
    <w:rsid w:val="00ED425F"/>
    <w:rsid w:val="00ED4887"/>
    <w:rsid w:val="00ED7372"/>
    <w:rsid w:val="00ED75BA"/>
    <w:rsid w:val="00EE0110"/>
    <w:rsid w:val="00EE03B5"/>
    <w:rsid w:val="00EE0BD0"/>
    <w:rsid w:val="00EE163D"/>
    <w:rsid w:val="00EE1B7F"/>
    <w:rsid w:val="00EE1DE8"/>
    <w:rsid w:val="00EE248D"/>
    <w:rsid w:val="00EE28CA"/>
    <w:rsid w:val="00EE492A"/>
    <w:rsid w:val="00EE51DD"/>
    <w:rsid w:val="00EE6784"/>
    <w:rsid w:val="00EE67AD"/>
    <w:rsid w:val="00EE7160"/>
    <w:rsid w:val="00EE7404"/>
    <w:rsid w:val="00EE7AAF"/>
    <w:rsid w:val="00EF2C7E"/>
    <w:rsid w:val="00EF3313"/>
    <w:rsid w:val="00EF4AC4"/>
    <w:rsid w:val="00EF4C61"/>
    <w:rsid w:val="00EF5C9D"/>
    <w:rsid w:val="00EF794B"/>
    <w:rsid w:val="00F0004C"/>
    <w:rsid w:val="00F0047F"/>
    <w:rsid w:val="00F02052"/>
    <w:rsid w:val="00F03C50"/>
    <w:rsid w:val="00F056B1"/>
    <w:rsid w:val="00F05B12"/>
    <w:rsid w:val="00F05C92"/>
    <w:rsid w:val="00F06758"/>
    <w:rsid w:val="00F06CEF"/>
    <w:rsid w:val="00F06F72"/>
    <w:rsid w:val="00F07188"/>
    <w:rsid w:val="00F0779F"/>
    <w:rsid w:val="00F07A05"/>
    <w:rsid w:val="00F07ABF"/>
    <w:rsid w:val="00F102C8"/>
    <w:rsid w:val="00F1079A"/>
    <w:rsid w:val="00F10DE0"/>
    <w:rsid w:val="00F11241"/>
    <w:rsid w:val="00F118E0"/>
    <w:rsid w:val="00F11E34"/>
    <w:rsid w:val="00F1330E"/>
    <w:rsid w:val="00F138A5"/>
    <w:rsid w:val="00F1474F"/>
    <w:rsid w:val="00F15D6B"/>
    <w:rsid w:val="00F15F12"/>
    <w:rsid w:val="00F166F6"/>
    <w:rsid w:val="00F16F9D"/>
    <w:rsid w:val="00F170F8"/>
    <w:rsid w:val="00F17414"/>
    <w:rsid w:val="00F17A03"/>
    <w:rsid w:val="00F17B55"/>
    <w:rsid w:val="00F20570"/>
    <w:rsid w:val="00F205C7"/>
    <w:rsid w:val="00F207DB"/>
    <w:rsid w:val="00F21025"/>
    <w:rsid w:val="00F21216"/>
    <w:rsid w:val="00F2218E"/>
    <w:rsid w:val="00F22209"/>
    <w:rsid w:val="00F2225A"/>
    <w:rsid w:val="00F2373D"/>
    <w:rsid w:val="00F23C1B"/>
    <w:rsid w:val="00F24019"/>
    <w:rsid w:val="00F24BD4"/>
    <w:rsid w:val="00F24CAB"/>
    <w:rsid w:val="00F254AB"/>
    <w:rsid w:val="00F25667"/>
    <w:rsid w:val="00F25D68"/>
    <w:rsid w:val="00F26099"/>
    <w:rsid w:val="00F2612C"/>
    <w:rsid w:val="00F27471"/>
    <w:rsid w:val="00F30879"/>
    <w:rsid w:val="00F317E9"/>
    <w:rsid w:val="00F320E5"/>
    <w:rsid w:val="00F3272A"/>
    <w:rsid w:val="00F337AD"/>
    <w:rsid w:val="00F33E73"/>
    <w:rsid w:val="00F36F6C"/>
    <w:rsid w:val="00F37045"/>
    <w:rsid w:val="00F4028A"/>
    <w:rsid w:val="00F40B78"/>
    <w:rsid w:val="00F40F0B"/>
    <w:rsid w:val="00F40FA8"/>
    <w:rsid w:val="00F4173F"/>
    <w:rsid w:val="00F41D58"/>
    <w:rsid w:val="00F426E6"/>
    <w:rsid w:val="00F42A09"/>
    <w:rsid w:val="00F43DE8"/>
    <w:rsid w:val="00F45AE2"/>
    <w:rsid w:val="00F45FFB"/>
    <w:rsid w:val="00F4620C"/>
    <w:rsid w:val="00F46ABA"/>
    <w:rsid w:val="00F47AA2"/>
    <w:rsid w:val="00F47ECE"/>
    <w:rsid w:val="00F47F39"/>
    <w:rsid w:val="00F50FF2"/>
    <w:rsid w:val="00F51E04"/>
    <w:rsid w:val="00F5305C"/>
    <w:rsid w:val="00F5418A"/>
    <w:rsid w:val="00F54506"/>
    <w:rsid w:val="00F549D8"/>
    <w:rsid w:val="00F54A50"/>
    <w:rsid w:val="00F551AD"/>
    <w:rsid w:val="00F5597D"/>
    <w:rsid w:val="00F56252"/>
    <w:rsid w:val="00F56CE7"/>
    <w:rsid w:val="00F574C9"/>
    <w:rsid w:val="00F574CC"/>
    <w:rsid w:val="00F576A4"/>
    <w:rsid w:val="00F6028E"/>
    <w:rsid w:val="00F604BD"/>
    <w:rsid w:val="00F610CF"/>
    <w:rsid w:val="00F61476"/>
    <w:rsid w:val="00F62029"/>
    <w:rsid w:val="00F633BB"/>
    <w:rsid w:val="00F64072"/>
    <w:rsid w:val="00F64D21"/>
    <w:rsid w:val="00F654DE"/>
    <w:rsid w:val="00F6663D"/>
    <w:rsid w:val="00F666CE"/>
    <w:rsid w:val="00F6736C"/>
    <w:rsid w:val="00F6797B"/>
    <w:rsid w:val="00F70098"/>
    <w:rsid w:val="00F70B62"/>
    <w:rsid w:val="00F71D3A"/>
    <w:rsid w:val="00F7258C"/>
    <w:rsid w:val="00F73738"/>
    <w:rsid w:val="00F73C7A"/>
    <w:rsid w:val="00F7506E"/>
    <w:rsid w:val="00F75193"/>
    <w:rsid w:val="00F7588F"/>
    <w:rsid w:val="00F8015F"/>
    <w:rsid w:val="00F80433"/>
    <w:rsid w:val="00F814EB"/>
    <w:rsid w:val="00F8166F"/>
    <w:rsid w:val="00F81760"/>
    <w:rsid w:val="00F819C1"/>
    <w:rsid w:val="00F824C4"/>
    <w:rsid w:val="00F82C1C"/>
    <w:rsid w:val="00F8319B"/>
    <w:rsid w:val="00F84115"/>
    <w:rsid w:val="00F849CE"/>
    <w:rsid w:val="00F8521A"/>
    <w:rsid w:val="00F857C8"/>
    <w:rsid w:val="00F86534"/>
    <w:rsid w:val="00F86E83"/>
    <w:rsid w:val="00F87AC4"/>
    <w:rsid w:val="00F87B04"/>
    <w:rsid w:val="00F90739"/>
    <w:rsid w:val="00F90E20"/>
    <w:rsid w:val="00F9151D"/>
    <w:rsid w:val="00F92282"/>
    <w:rsid w:val="00F92357"/>
    <w:rsid w:val="00F926B3"/>
    <w:rsid w:val="00F9290C"/>
    <w:rsid w:val="00F93091"/>
    <w:rsid w:val="00F936E8"/>
    <w:rsid w:val="00F94568"/>
    <w:rsid w:val="00F949DF"/>
    <w:rsid w:val="00F94F48"/>
    <w:rsid w:val="00F959C0"/>
    <w:rsid w:val="00F95D9D"/>
    <w:rsid w:val="00F96095"/>
    <w:rsid w:val="00F976E8"/>
    <w:rsid w:val="00FA0916"/>
    <w:rsid w:val="00FA1F3C"/>
    <w:rsid w:val="00FA249F"/>
    <w:rsid w:val="00FA2BB0"/>
    <w:rsid w:val="00FA3905"/>
    <w:rsid w:val="00FA401B"/>
    <w:rsid w:val="00FA41AE"/>
    <w:rsid w:val="00FA45EF"/>
    <w:rsid w:val="00FA4C7C"/>
    <w:rsid w:val="00FA5942"/>
    <w:rsid w:val="00FA65C5"/>
    <w:rsid w:val="00FA698C"/>
    <w:rsid w:val="00FA7566"/>
    <w:rsid w:val="00FA7A6C"/>
    <w:rsid w:val="00FB0244"/>
    <w:rsid w:val="00FB03B0"/>
    <w:rsid w:val="00FB10D5"/>
    <w:rsid w:val="00FB11B6"/>
    <w:rsid w:val="00FB185F"/>
    <w:rsid w:val="00FB2287"/>
    <w:rsid w:val="00FB297B"/>
    <w:rsid w:val="00FB3234"/>
    <w:rsid w:val="00FB3AA9"/>
    <w:rsid w:val="00FB4355"/>
    <w:rsid w:val="00FB451D"/>
    <w:rsid w:val="00FB575E"/>
    <w:rsid w:val="00FB587A"/>
    <w:rsid w:val="00FB5907"/>
    <w:rsid w:val="00FB5BC3"/>
    <w:rsid w:val="00FB74B4"/>
    <w:rsid w:val="00FB7523"/>
    <w:rsid w:val="00FB7853"/>
    <w:rsid w:val="00FB7E00"/>
    <w:rsid w:val="00FC0070"/>
    <w:rsid w:val="00FC041F"/>
    <w:rsid w:val="00FC0F96"/>
    <w:rsid w:val="00FC1BB1"/>
    <w:rsid w:val="00FC1C4D"/>
    <w:rsid w:val="00FC2108"/>
    <w:rsid w:val="00FC2201"/>
    <w:rsid w:val="00FC23EF"/>
    <w:rsid w:val="00FC2B91"/>
    <w:rsid w:val="00FC3FA4"/>
    <w:rsid w:val="00FC4871"/>
    <w:rsid w:val="00FC6720"/>
    <w:rsid w:val="00FC75B2"/>
    <w:rsid w:val="00FC7F02"/>
    <w:rsid w:val="00FD0086"/>
    <w:rsid w:val="00FD023C"/>
    <w:rsid w:val="00FD04F0"/>
    <w:rsid w:val="00FD1623"/>
    <w:rsid w:val="00FD167F"/>
    <w:rsid w:val="00FD17B6"/>
    <w:rsid w:val="00FD25BE"/>
    <w:rsid w:val="00FD42BD"/>
    <w:rsid w:val="00FD48B1"/>
    <w:rsid w:val="00FD4C2B"/>
    <w:rsid w:val="00FD54BC"/>
    <w:rsid w:val="00FD5D36"/>
    <w:rsid w:val="00FD6C51"/>
    <w:rsid w:val="00FD6CF3"/>
    <w:rsid w:val="00FD7552"/>
    <w:rsid w:val="00FD75CF"/>
    <w:rsid w:val="00FD7958"/>
    <w:rsid w:val="00FD7DC1"/>
    <w:rsid w:val="00FE046F"/>
    <w:rsid w:val="00FE04B5"/>
    <w:rsid w:val="00FE099E"/>
    <w:rsid w:val="00FE1C7F"/>
    <w:rsid w:val="00FE1DF1"/>
    <w:rsid w:val="00FE1E70"/>
    <w:rsid w:val="00FE2243"/>
    <w:rsid w:val="00FE2D3D"/>
    <w:rsid w:val="00FE3E2C"/>
    <w:rsid w:val="00FE4794"/>
    <w:rsid w:val="00FE479A"/>
    <w:rsid w:val="00FE4DBA"/>
    <w:rsid w:val="00FE5B7A"/>
    <w:rsid w:val="00FE5E01"/>
    <w:rsid w:val="00FE5E82"/>
    <w:rsid w:val="00FE5E87"/>
    <w:rsid w:val="00FE659E"/>
    <w:rsid w:val="00FE68AE"/>
    <w:rsid w:val="00FE7F35"/>
    <w:rsid w:val="00FE7F7F"/>
    <w:rsid w:val="00FF079F"/>
    <w:rsid w:val="00FF2D4D"/>
    <w:rsid w:val="00FF2DE7"/>
    <w:rsid w:val="00FF3095"/>
    <w:rsid w:val="00FF31C9"/>
    <w:rsid w:val="00FF3A7B"/>
    <w:rsid w:val="00FF45EF"/>
    <w:rsid w:val="00FF4BC3"/>
    <w:rsid w:val="00FF5C4A"/>
    <w:rsid w:val="00FF5D69"/>
    <w:rsid w:val="00FF6522"/>
    <w:rsid w:val="00FF68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CE"/>
    <w:pPr>
      <w:spacing w:before="0" w:line="240" w:lineRule="auto"/>
      <w:ind w:firstLine="357"/>
      <w:jc w:val="both"/>
    </w:pPr>
    <w:rPr>
      <w:rFonts w:ascii="Times New Roman" w:hAnsi="Times New Roman"/>
      <w:sz w:val="24"/>
    </w:rPr>
  </w:style>
  <w:style w:type="paragraph" w:styleId="Heading1">
    <w:name w:val="heading 1"/>
    <w:basedOn w:val="Normal"/>
    <w:next w:val="Normal"/>
    <w:link w:val="Heading1Char"/>
    <w:uiPriority w:val="9"/>
    <w:qFormat/>
    <w:rsid w:val="00697DF5"/>
    <w:pPr>
      <w:keepNext/>
      <w:keepLines/>
      <w:spacing w:before="360" w:after="120"/>
      <w:ind w:firstLine="0"/>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6105D"/>
    <w:pPr>
      <w:keepNext/>
      <w:keepLines/>
      <w:spacing w:before="360" w:after="120"/>
      <w:ind w:firstLine="0"/>
      <w:jc w:val="left"/>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7B229D"/>
    <w:pPr>
      <w:keepNext/>
      <w:keepLines/>
      <w:spacing w:before="240"/>
      <w:ind w:firstLine="0"/>
      <w:outlineLvl w:val="2"/>
    </w:pPr>
    <w:rPr>
      <w:rFonts w:eastAsiaTheme="majorEastAsia" w:cstheme="majorBidi"/>
      <w:bCs/>
      <w:i/>
    </w:rPr>
  </w:style>
  <w:style w:type="paragraph" w:styleId="Heading4">
    <w:name w:val="heading 4"/>
    <w:basedOn w:val="Normal"/>
    <w:next w:val="Normal"/>
    <w:link w:val="Heading4Char"/>
    <w:uiPriority w:val="9"/>
    <w:unhideWhenUsed/>
    <w:qFormat/>
    <w:rsid w:val="00580D78"/>
    <w:pPr>
      <w:keepNext/>
      <w:keepLines/>
      <w:spacing w:before="200"/>
      <w:outlineLvl w:val="3"/>
    </w:pPr>
    <w:rPr>
      <w:rFonts w:asciiTheme="majorHAnsi" w:eastAsiaTheme="majorEastAsia" w:hAnsiTheme="majorHAnsi" w:cstheme="majorBidi"/>
      <w:b/>
      <w:bCs/>
      <w:i/>
      <w:i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DF5"/>
    <w:rPr>
      <w:rFonts w:ascii="Times New Roman" w:eastAsiaTheme="majorEastAsia" w:hAnsi="Times New Roman" w:cstheme="majorBidi"/>
      <w:b/>
      <w:bCs/>
      <w:sz w:val="24"/>
      <w:szCs w:val="28"/>
    </w:rPr>
  </w:style>
  <w:style w:type="paragraph" w:styleId="BalloonText">
    <w:name w:val="Balloon Text"/>
    <w:basedOn w:val="Normal"/>
    <w:link w:val="BalloonTextChar"/>
    <w:uiPriority w:val="99"/>
    <w:semiHidden/>
    <w:unhideWhenUsed/>
    <w:rsid w:val="00A86CB7"/>
    <w:rPr>
      <w:rFonts w:ascii="Tahoma" w:hAnsi="Tahoma" w:cs="Tahoma"/>
      <w:sz w:val="16"/>
      <w:szCs w:val="16"/>
    </w:rPr>
  </w:style>
  <w:style w:type="character" w:customStyle="1" w:styleId="BalloonTextChar">
    <w:name w:val="Balloon Text Char"/>
    <w:basedOn w:val="DefaultParagraphFont"/>
    <w:link w:val="BalloonText"/>
    <w:uiPriority w:val="99"/>
    <w:semiHidden/>
    <w:rsid w:val="00A86CB7"/>
    <w:rPr>
      <w:rFonts w:ascii="Tahoma" w:hAnsi="Tahoma" w:cs="Tahoma"/>
      <w:sz w:val="16"/>
      <w:szCs w:val="16"/>
    </w:rPr>
  </w:style>
  <w:style w:type="paragraph" w:styleId="DocumentMap">
    <w:name w:val="Document Map"/>
    <w:basedOn w:val="Normal"/>
    <w:link w:val="DocumentMapChar"/>
    <w:uiPriority w:val="99"/>
    <w:semiHidden/>
    <w:unhideWhenUsed/>
    <w:rsid w:val="006F7457"/>
    <w:rPr>
      <w:rFonts w:ascii="Tahoma" w:hAnsi="Tahoma" w:cs="Tahoma"/>
      <w:sz w:val="16"/>
      <w:szCs w:val="16"/>
    </w:rPr>
  </w:style>
  <w:style w:type="character" w:customStyle="1" w:styleId="DocumentMapChar">
    <w:name w:val="Document Map Char"/>
    <w:basedOn w:val="DefaultParagraphFont"/>
    <w:link w:val="DocumentMap"/>
    <w:uiPriority w:val="99"/>
    <w:semiHidden/>
    <w:rsid w:val="006F7457"/>
    <w:rPr>
      <w:rFonts w:ascii="Tahoma" w:hAnsi="Tahoma" w:cs="Tahoma"/>
      <w:sz w:val="16"/>
      <w:szCs w:val="16"/>
    </w:rPr>
  </w:style>
  <w:style w:type="paragraph" w:styleId="Header">
    <w:name w:val="header"/>
    <w:basedOn w:val="Normal"/>
    <w:link w:val="HeaderChar"/>
    <w:uiPriority w:val="99"/>
    <w:unhideWhenUsed/>
    <w:rsid w:val="00432830"/>
    <w:pPr>
      <w:tabs>
        <w:tab w:val="center" w:pos="4536"/>
        <w:tab w:val="right" w:pos="9072"/>
      </w:tabs>
    </w:pPr>
  </w:style>
  <w:style w:type="character" w:customStyle="1" w:styleId="HeaderChar">
    <w:name w:val="Header Char"/>
    <w:basedOn w:val="DefaultParagraphFont"/>
    <w:link w:val="Header"/>
    <w:uiPriority w:val="99"/>
    <w:rsid w:val="00432830"/>
    <w:rPr>
      <w:rFonts w:ascii="Times New Roman" w:hAnsi="Times New Roman"/>
      <w:sz w:val="24"/>
    </w:rPr>
  </w:style>
  <w:style w:type="paragraph" w:styleId="Footer">
    <w:name w:val="footer"/>
    <w:basedOn w:val="Normal"/>
    <w:link w:val="FooterChar"/>
    <w:uiPriority w:val="99"/>
    <w:unhideWhenUsed/>
    <w:rsid w:val="00432830"/>
    <w:pPr>
      <w:tabs>
        <w:tab w:val="center" w:pos="4536"/>
        <w:tab w:val="right" w:pos="9072"/>
      </w:tabs>
    </w:pPr>
  </w:style>
  <w:style w:type="character" w:customStyle="1" w:styleId="FooterChar">
    <w:name w:val="Footer Char"/>
    <w:basedOn w:val="DefaultParagraphFont"/>
    <w:link w:val="Footer"/>
    <w:uiPriority w:val="99"/>
    <w:rsid w:val="00432830"/>
    <w:rPr>
      <w:rFonts w:ascii="Times New Roman" w:hAnsi="Times New Roman"/>
      <w:sz w:val="24"/>
    </w:rPr>
  </w:style>
  <w:style w:type="paragraph" w:styleId="ListParagraph">
    <w:name w:val="List Paragraph"/>
    <w:basedOn w:val="Normal"/>
    <w:uiPriority w:val="34"/>
    <w:qFormat/>
    <w:rsid w:val="003551BA"/>
    <w:pPr>
      <w:ind w:left="720"/>
      <w:contextualSpacing/>
    </w:pPr>
  </w:style>
  <w:style w:type="paragraph" w:styleId="Bibliography">
    <w:name w:val="Bibliography"/>
    <w:basedOn w:val="Normal"/>
    <w:next w:val="Normal"/>
    <w:uiPriority w:val="37"/>
    <w:unhideWhenUsed/>
    <w:rsid w:val="001B2B9A"/>
    <w:pPr>
      <w:ind w:left="720" w:hanging="720"/>
    </w:pPr>
  </w:style>
  <w:style w:type="table" w:styleId="TableGrid">
    <w:name w:val="Table Grid"/>
    <w:basedOn w:val="TableNormal"/>
    <w:uiPriority w:val="59"/>
    <w:rsid w:val="00CA2F8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4169A"/>
    <w:pPr>
      <w:spacing w:after="480"/>
      <w:ind w:firstLine="0"/>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uiPriority w:val="10"/>
    <w:rsid w:val="00D4169A"/>
    <w:rPr>
      <w:rFonts w:ascii="Times New Roman" w:eastAsiaTheme="majorEastAsia" w:hAnsi="Times New Roman" w:cstheme="majorBidi"/>
      <w:spacing w:val="5"/>
      <w:kern w:val="28"/>
      <w:sz w:val="32"/>
      <w:szCs w:val="52"/>
    </w:rPr>
  </w:style>
  <w:style w:type="character" w:styleId="Hyperlink">
    <w:name w:val="Hyperlink"/>
    <w:basedOn w:val="DefaultParagraphFont"/>
    <w:uiPriority w:val="99"/>
    <w:unhideWhenUsed/>
    <w:rsid w:val="00786C3C"/>
    <w:rPr>
      <w:color w:val="0000FF" w:themeColor="hyperlink"/>
      <w:u w:val="single"/>
    </w:rPr>
  </w:style>
  <w:style w:type="character" w:styleId="CommentReference">
    <w:name w:val="annotation reference"/>
    <w:basedOn w:val="DefaultParagraphFont"/>
    <w:uiPriority w:val="99"/>
    <w:semiHidden/>
    <w:unhideWhenUsed/>
    <w:rsid w:val="006424EB"/>
    <w:rPr>
      <w:sz w:val="16"/>
      <w:szCs w:val="16"/>
    </w:rPr>
  </w:style>
  <w:style w:type="paragraph" w:styleId="CommentText">
    <w:name w:val="annotation text"/>
    <w:basedOn w:val="Normal"/>
    <w:link w:val="CommentTextChar"/>
    <w:uiPriority w:val="99"/>
    <w:semiHidden/>
    <w:unhideWhenUsed/>
    <w:rsid w:val="006424EB"/>
    <w:rPr>
      <w:sz w:val="20"/>
      <w:szCs w:val="20"/>
    </w:rPr>
  </w:style>
  <w:style w:type="character" w:customStyle="1" w:styleId="CommentTextChar">
    <w:name w:val="Comment Text Char"/>
    <w:basedOn w:val="DefaultParagraphFont"/>
    <w:link w:val="CommentText"/>
    <w:uiPriority w:val="99"/>
    <w:semiHidden/>
    <w:rsid w:val="006424EB"/>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6424EB"/>
    <w:rPr>
      <w:b/>
      <w:bCs/>
    </w:rPr>
  </w:style>
  <w:style w:type="character" w:customStyle="1" w:styleId="CommentSubjectChar">
    <w:name w:val="Comment Subject Char"/>
    <w:basedOn w:val="CommentTextChar"/>
    <w:link w:val="CommentSubject"/>
    <w:uiPriority w:val="99"/>
    <w:semiHidden/>
    <w:rsid w:val="006424EB"/>
    <w:rPr>
      <w:rFonts w:ascii="Times New Roman" w:hAnsi="Times New Roman"/>
      <w:b/>
      <w:bCs/>
      <w:sz w:val="20"/>
      <w:szCs w:val="20"/>
      <w:lang w:val="en-US"/>
    </w:rPr>
  </w:style>
  <w:style w:type="character" w:customStyle="1" w:styleId="Heading2Char">
    <w:name w:val="Heading 2 Char"/>
    <w:basedOn w:val="DefaultParagraphFont"/>
    <w:link w:val="Heading2"/>
    <w:uiPriority w:val="9"/>
    <w:rsid w:val="0036105D"/>
    <w:rPr>
      <w:rFonts w:ascii="Times New Roman" w:eastAsiaTheme="majorEastAsia" w:hAnsi="Times New Roman" w:cstheme="majorBidi"/>
      <w:b/>
      <w:bCs/>
      <w:i/>
      <w:sz w:val="24"/>
      <w:szCs w:val="26"/>
    </w:rPr>
  </w:style>
  <w:style w:type="paragraph" w:styleId="NoSpacing">
    <w:name w:val="No Spacing"/>
    <w:link w:val="NoSpacingChar"/>
    <w:uiPriority w:val="1"/>
    <w:qFormat/>
    <w:rsid w:val="003F62AC"/>
    <w:pPr>
      <w:spacing w:before="0" w:line="240" w:lineRule="auto"/>
      <w:jc w:val="both"/>
    </w:pPr>
    <w:rPr>
      <w:rFonts w:ascii="Times New Roman" w:hAnsi="Times New Roman"/>
      <w:sz w:val="24"/>
    </w:rPr>
  </w:style>
  <w:style w:type="character" w:customStyle="1" w:styleId="Heading3Char">
    <w:name w:val="Heading 3 Char"/>
    <w:basedOn w:val="DefaultParagraphFont"/>
    <w:link w:val="Heading3"/>
    <w:uiPriority w:val="9"/>
    <w:rsid w:val="007B229D"/>
    <w:rPr>
      <w:rFonts w:ascii="Times New Roman" w:eastAsiaTheme="majorEastAsia" w:hAnsi="Times New Roman" w:cstheme="majorBidi"/>
      <w:bCs/>
      <w:i/>
      <w:sz w:val="24"/>
    </w:rPr>
  </w:style>
  <w:style w:type="character" w:customStyle="1" w:styleId="NoSpacingChar">
    <w:name w:val="No Spacing Char"/>
    <w:basedOn w:val="DefaultParagraphFont"/>
    <w:link w:val="NoSpacing"/>
    <w:uiPriority w:val="1"/>
    <w:rsid w:val="003F62AC"/>
    <w:rPr>
      <w:rFonts w:ascii="Times New Roman" w:hAnsi="Times New Roman"/>
      <w:sz w:val="24"/>
    </w:rPr>
  </w:style>
  <w:style w:type="paragraph" w:customStyle="1" w:styleId="EndNoteBibliographyTitle">
    <w:name w:val="EndNote Bibliography Title"/>
    <w:basedOn w:val="Normal"/>
    <w:link w:val="EndNoteBibliographyTitleChar"/>
    <w:rsid w:val="007A4546"/>
    <w:pPr>
      <w:jc w:val="center"/>
    </w:pPr>
    <w:rPr>
      <w:rFonts w:cs="Times New Roman"/>
      <w:noProof/>
    </w:rPr>
  </w:style>
  <w:style w:type="character" w:customStyle="1" w:styleId="EndNoteBibliographyTitleChar">
    <w:name w:val="EndNote Bibliography Title Char"/>
    <w:basedOn w:val="DefaultParagraphFont"/>
    <w:link w:val="EndNoteBibliographyTitle"/>
    <w:rsid w:val="007A4546"/>
    <w:rPr>
      <w:rFonts w:ascii="Times New Roman" w:hAnsi="Times New Roman" w:cs="Times New Roman"/>
      <w:noProof/>
      <w:sz w:val="24"/>
    </w:rPr>
  </w:style>
  <w:style w:type="paragraph" w:customStyle="1" w:styleId="EndNoteBibliography">
    <w:name w:val="EndNote Bibliography"/>
    <w:basedOn w:val="Normal"/>
    <w:link w:val="EndNoteBibliographyChar"/>
    <w:rsid w:val="007A4546"/>
    <w:rPr>
      <w:rFonts w:cs="Times New Roman"/>
      <w:noProof/>
    </w:rPr>
  </w:style>
  <w:style w:type="character" w:customStyle="1" w:styleId="EndNoteBibliographyChar">
    <w:name w:val="EndNote Bibliography Char"/>
    <w:basedOn w:val="DefaultParagraphFont"/>
    <w:link w:val="EndNoteBibliography"/>
    <w:rsid w:val="007A4546"/>
    <w:rPr>
      <w:rFonts w:ascii="Times New Roman" w:hAnsi="Times New Roman" w:cs="Times New Roman"/>
      <w:noProof/>
      <w:sz w:val="24"/>
    </w:rPr>
  </w:style>
  <w:style w:type="paragraph" w:styleId="TOC1">
    <w:name w:val="toc 1"/>
    <w:basedOn w:val="Normal"/>
    <w:next w:val="Normal"/>
    <w:autoRedefine/>
    <w:uiPriority w:val="39"/>
    <w:unhideWhenUsed/>
    <w:rsid w:val="00991F99"/>
    <w:pPr>
      <w:spacing w:after="100"/>
    </w:pPr>
  </w:style>
  <w:style w:type="paragraph" w:styleId="TOC2">
    <w:name w:val="toc 2"/>
    <w:basedOn w:val="Normal"/>
    <w:next w:val="Normal"/>
    <w:autoRedefine/>
    <w:uiPriority w:val="39"/>
    <w:unhideWhenUsed/>
    <w:rsid w:val="00991F99"/>
    <w:pPr>
      <w:spacing w:after="100"/>
      <w:ind w:left="240"/>
    </w:pPr>
  </w:style>
  <w:style w:type="paragraph" w:styleId="Caption">
    <w:name w:val="caption"/>
    <w:basedOn w:val="Normal"/>
    <w:next w:val="Normal"/>
    <w:uiPriority w:val="35"/>
    <w:unhideWhenUsed/>
    <w:qFormat/>
    <w:rsid w:val="00457417"/>
    <w:pPr>
      <w:ind w:firstLine="0"/>
      <w:jc w:val="left"/>
    </w:pPr>
    <w:rPr>
      <w:b/>
      <w:bCs/>
      <w:sz w:val="20"/>
      <w:szCs w:val="18"/>
    </w:rPr>
  </w:style>
  <w:style w:type="paragraph" w:styleId="FootnoteText">
    <w:name w:val="footnote text"/>
    <w:basedOn w:val="Normal"/>
    <w:link w:val="FootnoteTextChar"/>
    <w:uiPriority w:val="99"/>
    <w:semiHidden/>
    <w:unhideWhenUsed/>
    <w:rsid w:val="00510EF6"/>
    <w:rPr>
      <w:sz w:val="20"/>
      <w:szCs w:val="20"/>
    </w:rPr>
  </w:style>
  <w:style w:type="character" w:customStyle="1" w:styleId="FootnoteTextChar">
    <w:name w:val="Footnote Text Char"/>
    <w:basedOn w:val="DefaultParagraphFont"/>
    <w:link w:val="FootnoteText"/>
    <w:uiPriority w:val="99"/>
    <w:semiHidden/>
    <w:rsid w:val="00510EF6"/>
    <w:rPr>
      <w:rFonts w:ascii="Times New Roman" w:hAnsi="Times New Roman"/>
      <w:sz w:val="20"/>
      <w:szCs w:val="20"/>
    </w:rPr>
  </w:style>
  <w:style w:type="character" w:styleId="FootnoteReference">
    <w:name w:val="footnote reference"/>
    <w:basedOn w:val="DefaultParagraphFont"/>
    <w:uiPriority w:val="99"/>
    <w:semiHidden/>
    <w:unhideWhenUsed/>
    <w:rsid w:val="00510EF6"/>
    <w:rPr>
      <w:vertAlign w:val="superscript"/>
    </w:rPr>
  </w:style>
  <w:style w:type="paragraph" w:styleId="NormalWeb">
    <w:name w:val="Normal (Web)"/>
    <w:basedOn w:val="Normal"/>
    <w:uiPriority w:val="99"/>
    <w:unhideWhenUsed/>
    <w:rsid w:val="00145D9F"/>
    <w:pPr>
      <w:ind w:firstLine="0"/>
      <w:jc w:val="left"/>
    </w:pPr>
    <w:rPr>
      <w:rFonts w:cs="Times New Roman"/>
      <w:szCs w:val="24"/>
    </w:rPr>
  </w:style>
  <w:style w:type="paragraph" w:styleId="Quote">
    <w:name w:val="Quote"/>
    <w:basedOn w:val="Normal"/>
    <w:next w:val="Normal"/>
    <w:link w:val="QuoteChar"/>
    <w:uiPriority w:val="29"/>
    <w:qFormat/>
    <w:rsid w:val="00D77595"/>
    <w:pPr>
      <w:spacing w:before="120" w:after="120"/>
      <w:ind w:left="357" w:right="357" w:firstLine="0"/>
    </w:pPr>
    <w:rPr>
      <w:i/>
      <w:iCs/>
      <w:color w:val="000000" w:themeColor="text1"/>
      <w:sz w:val="22"/>
    </w:rPr>
  </w:style>
  <w:style w:type="character" w:customStyle="1" w:styleId="QuoteChar">
    <w:name w:val="Quote Char"/>
    <w:basedOn w:val="DefaultParagraphFont"/>
    <w:link w:val="Quote"/>
    <w:uiPriority w:val="29"/>
    <w:rsid w:val="00D77595"/>
    <w:rPr>
      <w:rFonts w:ascii="Times New Roman" w:hAnsi="Times New Roman"/>
      <w:i/>
      <w:iCs/>
      <w:color w:val="000000" w:themeColor="text1"/>
    </w:rPr>
  </w:style>
  <w:style w:type="character" w:customStyle="1" w:styleId="Heading4Char">
    <w:name w:val="Heading 4 Char"/>
    <w:basedOn w:val="DefaultParagraphFont"/>
    <w:link w:val="Heading4"/>
    <w:uiPriority w:val="9"/>
    <w:rsid w:val="00580D78"/>
    <w:rPr>
      <w:rFonts w:asciiTheme="majorHAnsi" w:eastAsiaTheme="majorEastAsia" w:hAnsiTheme="majorHAnsi" w:cstheme="majorBidi"/>
      <w:b/>
      <w:bCs/>
      <w:i/>
      <w:iCs/>
      <w:color w:val="C00000"/>
      <w:sz w:val="24"/>
    </w:rPr>
  </w:style>
  <w:style w:type="character" w:styleId="Emphasis">
    <w:name w:val="Emphasis"/>
    <w:basedOn w:val="DefaultParagraphFont"/>
    <w:uiPriority w:val="20"/>
    <w:qFormat/>
    <w:rsid w:val="00062CDA"/>
    <w:rPr>
      <w:i/>
      <w:iCs/>
    </w:rPr>
  </w:style>
  <w:style w:type="paragraph" w:styleId="Subtitle">
    <w:name w:val="Subtitle"/>
    <w:basedOn w:val="Normal"/>
    <w:next w:val="Normal"/>
    <w:link w:val="SubtitleChar"/>
    <w:uiPriority w:val="11"/>
    <w:qFormat/>
    <w:rsid w:val="002D110F"/>
    <w:pPr>
      <w:numPr>
        <w:ilvl w:val="1"/>
      </w:numPr>
      <w:spacing w:after="240"/>
      <w:ind w:firstLine="357"/>
      <w:jc w:val="cente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2D110F"/>
    <w:rPr>
      <w:rFonts w:ascii="Times New Roman" w:eastAsiaTheme="majorEastAsia" w:hAnsi="Times New Roman" w:cstheme="majorBidi"/>
      <w:iCs/>
      <w:spacing w:val="15"/>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CE"/>
    <w:pPr>
      <w:spacing w:before="0" w:line="240" w:lineRule="auto"/>
      <w:ind w:firstLine="357"/>
      <w:jc w:val="both"/>
    </w:pPr>
    <w:rPr>
      <w:rFonts w:ascii="Times New Roman" w:hAnsi="Times New Roman"/>
      <w:sz w:val="24"/>
    </w:rPr>
  </w:style>
  <w:style w:type="paragraph" w:styleId="Heading1">
    <w:name w:val="heading 1"/>
    <w:basedOn w:val="Normal"/>
    <w:next w:val="Normal"/>
    <w:link w:val="Heading1Char"/>
    <w:uiPriority w:val="9"/>
    <w:qFormat/>
    <w:rsid w:val="00697DF5"/>
    <w:pPr>
      <w:keepNext/>
      <w:keepLines/>
      <w:spacing w:before="360" w:after="120"/>
      <w:ind w:firstLine="0"/>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6105D"/>
    <w:pPr>
      <w:keepNext/>
      <w:keepLines/>
      <w:spacing w:before="360" w:after="120"/>
      <w:ind w:firstLine="0"/>
      <w:jc w:val="left"/>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7B229D"/>
    <w:pPr>
      <w:keepNext/>
      <w:keepLines/>
      <w:spacing w:before="240"/>
      <w:ind w:firstLine="0"/>
      <w:outlineLvl w:val="2"/>
    </w:pPr>
    <w:rPr>
      <w:rFonts w:eastAsiaTheme="majorEastAsia" w:cstheme="majorBidi"/>
      <w:bCs/>
      <w:i/>
    </w:rPr>
  </w:style>
  <w:style w:type="paragraph" w:styleId="Heading4">
    <w:name w:val="heading 4"/>
    <w:basedOn w:val="Normal"/>
    <w:next w:val="Normal"/>
    <w:link w:val="Heading4Char"/>
    <w:uiPriority w:val="9"/>
    <w:unhideWhenUsed/>
    <w:qFormat/>
    <w:rsid w:val="00580D78"/>
    <w:pPr>
      <w:keepNext/>
      <w:keepLines/>
      <w:spacing w:before="200"/>
      <w:outlineLvl w:val="3"/>
    </w:pPr>
    <w:rPr>
      <w:rFonts w:asciiTheme="majorHAnsi" w:eastAsiaTheme="majorEastAsia" w:hAnsiTheme="majorHAnsi" w:cstheme="majorBidi"/>
      <w:b/>
      <w:bCs/>
      <w:i/>
      <w:i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DF5"/>
    <w:rPr>
      <w:rFonts w:ascii="Times New Roman" w:eastAsiaTheme="majorEastAsia" w:hAnsi="Times New Roman" w:cstheme="majorBidi"/>
      <w:b/>
      <w:bCs/>
      <w:sz w:val="24"/>
      <w:szCs w:val="28"/>
    </w:rPr>
  </w:style>
  <w:style w:type="paragraph" w:styleId="BalloonText">
    <w:name w:val="Balloon Text"/>
    <w:basedOn w:val="Normal"/>
    <w:link w:val="BalloonTextChar"/>
    <w:uiPriority w:val="99"/>
    <w:semiHidden/>
    <w:unhideWhenUsed/>
    <w:rsid w:val="00A86CB7"/>
    <w:rPr>
      <w:rFonts w:ascii="Tahoma" w:hAnsi="Tahoma" w:cs="Tahoma"/>
      <w:sz w:val="16"/>
      <w:szCs w:val="16"/>
    </w:rPr>
  </w:style>
  <w:style w:type="character" w:customStyle="1" w:styleId="BalloonTextChar">
    <w:name w:val="Balloon Text Char"/>
    <w:basedOn w:val="DefaultParagraphFont"/>
    <w:link w:val="BalloonText"/>
    <w:uiPriority w:val="99"/>
    <w:semiHidden/>
    <w:rsid w:val="00A86CB7"/>
    <w:rPr>
      <w:rFonts w:ascii="Tahoma" w:hAnsi="Tahoma" w:cs="Tahoma"/>
      <w:sz w:val="16"/>
      <w:szCs w:val="16"/>
    </w:rPr>
  </w:style>
  <w:style w:type="paragraph" w:styleId="DocumentMap">
    <w:name w:val="Document Map"/>
    <w:basedOn w:val="Normal"/>
    <w:link w:val="DocumentMapChar"/>
    <w:uiPriority w:val="99"/>
    <w:semiHidden/>
    <w:unhideWhenUsed/>
    <w:rsid w:val="006F7457"/>
    <w:rPr>
      <w:rFonts w:ascii="Tahoma" w:hAnsi="Tahoma" w:cs="Tahoma"/>
      <w:sz w:val="16"/>
      <w:szCs w:val="16"/>
    </w:rPr>
  </w:style>
  <w:style w:type="character" w:customStyle="1" w:styleId="DocumentMapChar">
    <w:name w:val="Document Map Char"/>
    <w:basedOn w:val="DefaultParagraphFont"/>
    <w:link w:val="DocumentMap"/>
    <w:uiPriority w:val="99"/>
    <w:semiHidden/>
    <w:rsid w:val="006F7457"/>
    <w:rPr>
      <w:rFonts w:ascii="Tahoma" w:hAnsi="Tahoma" w:cs="Tahoma"/>
      <w:sz w:val="16"/>
      <w:szCs w:val="16"/>
    </w:rPr>
  </w:style>
  <w:style w:type="paragraph" w:styleId="Header">
    <w:name w:val="header"/>
    <w:basedOn w:val="Normal"/>
    <w:link w:val="HeaderChar"/>
    <w:uiPriority w:val="99"/>
    <w:unhideWhenUsed/>
    <w:rsid w:val="00432830"/>
    <w:pPr>
      <w:tabs>
        <w:tab w:val="center" w:pos="4536"/>
        <w:tab w:val="right" w:pos="9072"/>
      </w:tabs>
    </w:pPr>
  </w:style>
  <w:style w:type="character" w:customStyle="1" w:styleId="HeaderChar">
    <w:name w:val="Header Char"/>
    <w:basedOn w:val="DefaultParagraphFont"/>
    <w:link w:val="Header"/>
    <w:uiPriority w:val="99"/>
    <w:rsid w:val="00432830"/>
    <w:rPr>
      <w:rFonts w:ascii="Times New Roman" w:hAnsi="Times New Roman"/>
      <w:sz w:val="24"/>
    </w:rPr>
  </w:style>
  <w:style w:type="paragraph" w:styleId="Footer">
    <w:name w:val="footer"/>
    <w:basedOn w:val="Normal"/>
    <w:link w:val="FooterChar"/>
    <w:uiPriority w:val="99"/>
    <w:unhideWhenUsed/>
    <w:rsid w:val="00432830"/>
    <w:pPr>
      <w:tabs>
        <w:tab w:val="center" w:pos="4536"/>
        <w:tab w:val="right" w:pos="9072"/>
      </w:tabs>
    </w:pPr>
  </w:style>
  <w:style w:type="character" w:customStyle="1" w:styleId="FooterChar">
    <w:name w:val="Footer Char"/>
    <w:basedOn w:val="DefaultParagraphFont"/>
    <w:link w:val="Footer"/>
    <w:uiPriority w:val="99"/>
    <w:rsid w:val="00432830"/>
    <w:rPr>
      <w:rFonts w:ascii="Times New Roman" w:hAnsi="Times New Roman"/>
      <w:sz w:val="24"/>
    </w:rPr>
  </w:style>
  <w:style w:type="paragraph" w:styleId="ListParagraph">
    <w:name w:val="List Paragraph"/>
    <w:basedOn w:val="Normal"/>
    <w:uiPriority w:val="34"/>
    <w:qFormat/>
    <w:rsid w:val="003551BA"/>
    <w:pPr>
      <w:ind w:left="720"/>
      <w:contextualSpacing/>
    </w:pPr>
  </w:style>
  <w:style w:type="paragraph" w:styleId="Bibliography">
    <w:name w:val="Bibliography"/>
    <w:basedOn w:val="Normal"/>
    <w:next w:val="Normal"/>
    <w:uiPriority w:val="37"/>
    <w:unhideWhenUsed/>
    <w:rsid w:val="001B2B9A"/>
    <w:pPr>
      <w:ind w:left="720" w:hanging="720"/>
    </w:pPr>
  </w:style>
  <w:style w:type="table" w:styleId="TableGrid">
    <w:name w:val="Table Grid"/>
    <w:basedOn w:val="TableNormal"/>
    <w:uiPriority w:val="59"/>
    <w:rsid w:val="00CA2F8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4169A"/>
    <w:pPr>
      <w:spacing w:after="480"/>
      <w:ind w:firstLine="0"/>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uiPriority w:val="10"/>
    <w:rsid w:val="00D4169A"/>
    <w:rPr>
      <w:rFonts w:ascii="Times New Roman" w:eastAsiaTheme="majorEastAsia" w:hAnsi="Times New Roman" w:cstheme="majorBidi"/>
      <w:spacing w:val="5"/>
      <w:kern w:val="28"/>
      <w:sz w:val="32"/>
      <w:szCs w:val="52"/>
    </w:rPr>
  </w:style>
  <w:style w:type="character" w:styleId="Hyperlink">
    <w:name w:val="Hyperlink"/>
    <w:basedOn w:val="DefaultParagraphFont"/>
    <w:uiPriority w:val="99"/>
    <w:unhideWhenUsed/>
    <w:rsid w:val="00786C3C"/>
    <w:rPr>
      <w:color w:val="0000FF" w:themeColor="hyperlink"/>
      <w:u w:val="single"/>
    </w:rPr>
  </w:style>
  <w:style w:type="character" w:styleId="CommentReference">
    <w:name w:val="annotation reference"/>
    <w:basedOn w:val="DefaultParagraphFont"/>
    <w:uiPriority w:val="99"/>
    <w:semiHidden/>
    <w:unhideWhenUsed/>
    <w:rsid w:val="006424EB"/>
    <w:rPr>
      <w:sz w:val="16"/>
      <w:szCs w:val="16"/>
    </w:rPr>
  </w:style>
  <w:style w:type="paragraph" w:styleId="CommentText">
    <w:name w:val="annotation text"/>
    <w:basedOn w:val="Normal"/>
    <w:link w:val="CommentTextChar"/>
    <w:uiPriority w:val="99"/>
    <w:semiHidden/>
    <w:unhideWhenUsed/>
    <w:rsid w:val="006424EB"/>
    <w:rPr>
      <w:sz w:val="20"/>
      <w:szCs w:val="20"/>
    </w:rPr>
  </w:style>
  <w:style w:type="character" w:customStyle="1" w:styleId="CommentTextChar">
    <w:name w:val="Comment Text Char"/>
    <w:basedOn w:val="DefaultParagraphFont"/>
    <w:link w:val="CommentText"/>
    <w:uiPriority w:val="99"/>
    <w:semiHidden/>
    <w:rsid w:val="006424EB"/>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6424EB"/>
    <w:rPr>
      <w:b/>
      <w:bCs/>
    </w:rPr>
  </w:style>
  <w:style w:type="character" w:customStyle="1" w:styleId="CommentSubjectChar">
    <w:name w:val="Comment Subject Char"/>
    <w:basedOn w:val="CommentTextChar"/>
    <w:link w:val="CommentSubject"/>
    <w:uiPriority w:val="99"/>
    <w:semiHidden/>
    <w:rsid w:val="006424EB"/>
    <w:rPr>
      <w:rFonts w:ascii="Times New Roman" w:hAnsi="Times New Roman"/>
      <w:b/>
      <w:bCs/>
      <w:sz w:val="20"/>
      <w:szCs w:val="20"/>
      <w:lang w:val="en-US"/>
    </w:rPr>
  </w:style>
  <w:style w:type="character" w:customStyle="1" w:styleId="Heading2Char">
    <w:name w:val="Heading 2 Char"/>
    <w:basedOn w:val="DefaultParagraphFont"/>
    <w:link w:val="Heading2"/>
    <w:uiPriority w:val="9"/>
    <w:rsid w:val="0036105D"/>
    <w:rPr>
      <w:rFonts w:ascii="Times New Roman" w:eastAsiaTheme="majorEastAsia" w:hAnsi="Times New Roman" w:cstheme="majorBidi"/>
      <w:b/>
      <w:bCs/>
      <w:i/>
      <w:sz w:val="24"/>
      <w:szCs w:val="26"/>
    </w:rPr>
  </w:style>
  <w:style w:type="paragraph" w:styleId="NoSpacing">
    <w:name w:val="No Spacing"/>
    <w:link w:val="NoSpacingChar"/>
    <w:uiPriority w:val="1"/>
    <w:qFormat/>
    <w:rsid w:val="003F62AC"/>
    <w:pPr>
      <w:spacing w:before="0" w:line="240" w:lineRule="auto"/>
      <w:jc w:val="both"/>
    </w:pPr>
    <w:rPr>
      <w:rFonts w:ascii="Times New Roman" w:hAnsi="Times New Roman"/>
      <w:sz w:val="24"/>
    </w:rPr>
  </w:style>
  <w:style w:type="character" w:customStyle="1" w:styleId="Heading3Char">
    <w:name w:val="Heading 3 Char"/>
    <w:basedOn w:val="DefaultParagraphFont"/>
    <w:link w:val="Heading3"/>
    <w:uiPriority w:val="9"/>
    <w:rsid w:val="007B229D"/>
    <w:rPr>
      <w:rFonts w:ascii="Times New Roman" w:eastAsiaTheme="majorEastAsia" w:hAnsi="Times New Roman" w:cstheme="majorBidi"/>
      <w:bCs/>
      <w:i/>
      <w:sz w:val="24"/>
    </w:rPr>
  </w:style>
  <w:style w:type="character" w:customStyle="1" w:styleId="NoSpacingChar">
    <w:name w:val="No Spacing Char"/>
    <w:basedOn w:val="DefaultParagraphFont"/>
    <w:link w:val="NoSpacing"/>
    <w:uiPriority w:val="1"/>
    <w:rsid w:val="003F62AC"/>
    <w:rPr>
      <w:rFonts w:ascii="Times New Roman" w:hAnsi="Times New Roman"/>
      <w:sz w:val="24"/>
    </w:rPr>
  </w:style>
  <w:style w:type="paragraph" w:customStyle="1" w:styleId="EndNoteBibliographyTitle">
    <w:name w:val="EndNote Bibliography Title"/>
    <w:basedOn w:val="Normal"/>
    <w:link w:val="EndNoteBibliographyTitleChar"/>
    <w:rsid w:val="007A4546"/>
    <w:pPr>
      <w:jc w:val="center"/>
    </w:pPr>
    <w:rPr>
      <w:rFonts w:cs="Times New Roman"/>
      <w:noProof/>
    </w:rPr>
  </w:style>
  <w:style w:type="character" w:customStyle="1" w:styleId="EndNoteBibliographyTitleChar">
    <w:name w:val="EndNote Bibliography Title Char"/>
    <w:basedOn w:val="DefaultParagraphFont"/>
    <w:link w:val="EndNoteBibliographyTitle"/>
    <w:rsid w:val="007A4546"/>
    <w:rPr>
      <w:rFonts w:ascii="Times New Roman" w:hAnsi="Times New Roman" w:cs="Times New Roman"/>
      <w:noProof/>
      <w:sz w:val="24"/>
    </w:rPr>
  </w:style>
  <w:style w:type="paragraph" w:customStyle="1" w:styleId="EndNoteBibliography">
    <w:name w:val="EndNote Bibliography"/>
    <w:basedOn w:val="Normal"/>
    <w:link w:val="EndNoteBibliographyChar"/>
    <w:rsid w:val="007A4546"/>
    <w:rPr>
      <w:rFonts w:cs="Times New Roman"/>
      <w:noProof/>
    </w:rPr>
  </w:style>
  <w:style w:type="character" w:customStyle="1" w:styleId="EndNoteBibliographyChar">
    <w:name w:val="EndNote Bibliography Char"/>
    <w:basedOn w:val="DefaultParagraphFont"/>
    <w:link w:val="EndNoteBibliography"/>
    <w:rsid w:val="007A4546"/>
    <w:rPr>
      <w:rFonts w:ascii="Times New Roman" w:hAnsi="Times New Roman" w:cs="Times New Roman"/>
      <w:noProof/>
      <w:sz w:val="24"/>
    </w:rPr>
  </w:style>
  <w:style w:type="paragraph" w:styleId="TOC1">
    <w:name w:val="toc 1"/>
    <w:basedOn w:val="Normal"/>
    <w:next w:val="Normal"/>
    <w:autoRedefine/>
    <w:uiPriority w:val="39"/>
    <w:unhideWhenUsed/>
    <w:rsid w:val="00991F99"/>
    <w:pPr>
      <w:spacing w:after="100"/>
    </w:pPr>
  </w:style>
  <w:style w:type="paragraph" w:styleId="TOC2">
    <w:name w:val="toc 2"/>
    <w:basedOn w:val="Normal"/>
    <w:next w:val="Normal"/>
    <w:autoRedefine/>
    <w:uiPriority w:val="39"/>
    <w:unhideWhenUsed/>
    <w:rsid w:val="00991F99"/>
    <w:pPr>
      <w:spacing w:after="100"/>
      <w:ind w:left="240"/>
    </w:pPr>
  </w:style>
  <w:style w:type="paragraph" w:styleId="Caption">
    <w:name w:val="caption"/>
    <w:basedOn w:val="Normal"/>
    <w:next w:val="Normal"/>
    <w:uiPriority w:val="35"/>
    <w:unhideWhenUsed/>
    <w:qFormat/>
    <w:rsid w:val="00457417"/>
    <w:pPr>
      <w:ind w:firstLine="0"/>
      <w:jc w:val="left"/>
    </w:pPr>
    <w:rPr>
      <w:b/>
      <w:bCs/>
      <w:sz w:val="20"/>
      <w:szCs w:val="18"/>
    </w:rPr>
  </w:style>
  <w:style w:type="paragraph" w:styleId="FootnoteText">
    <w:name w:val="footnote text"/>
    <w:basedOn w:val="Normal"/>
    <w:link w:val="FootnoteTextChar"/>
    <w:uiPriority w:val="99"/>
    <w:semiHidden/>
    <w:unhideWhenUsed/>
    <w:rsid w:val="00510EF6"/>
    <w:rPr>
      <w:sz w:val="20"/>
      <w:szCs w:val="20"/>
    </w:rPr>
  </w:style>
  <w:style w:type="character" w:customStyle="1" w:styleId="FootnoteTextChar">
    <w:name w:val="Footnote Text Char"/>
    <w:basedOn w:val="DefaultParagraphFont"/>
    <w:link w:val="FootnoteText"/>
    <w:uiPriority w:val="99"/>
    <w:semiHidden/>
    <w:rsid w:val="00510EF6"/>
    <w:rPr>
      <w:rFonts w:ascii="Times New Roman" w:hAnsi="Times New Roman"/>
      <w:sz w:val="20"/>
      <w:szCs w:val="20"/>
    </w:rPr>
  </w:style>
  <w:style w:type="character" w:styleId="FootnoteReference">
    <w:name w:val="footnote reference"/>
    <w:basedOn w:val="DefaultParagraphFont"/>
    <w:uiPriority w:val="99"/>
    <w:semiHidden/>
    <w:unhideWhenUsed/>
    <w:rsid w:val="00510EF6"/>
    <w:rPr>
      <w:vertAlign w:val="superscript"/>
    </w:rPr>
  </w:style>
  <w:style w:type="paragraph" w:styleId="NormalWeb">
    <w:name w:val="Normal (Web)"/>
    <w:basedOn w:val="Normal"/>
    <w:uiPriority w:val="99"/>
    <w:unhideWhenUsed/>
    <w:rsid w:val="00145D9F"/>
    <w:pPr>
      <w:ind w:firstLine="0"/>
      <w:jc w:val="left"/>
    </w:pPr>
    <w:rPr>
      <w:rFonts w:cs="Times New Roman"/>
      <w:szCs w:val="24"/>
    </w:rPr>
  </w:style>
  <w:style w:type="paragraph" w:styleId="Quote">
    <w:name w:val="Quote"/>
    <w:basedOn w:val="Normal"/>
    <w:next w:val="Normal"/>
    <w:link w:val="QuoteChar"/>
    <w:uiPriority w:val="29"/>
    <w:qFormat/>
    <w:rsid w:val="00D77595"/>
    <w:pPr>
      <w:spacing w:before="120" w:after="120"/>
      <w:ind w:left="357" w:right="357" w:firstLine="0"/>
    </w:pPr>
    <w:rPr>
      <w:i/>
      <w:iCs/>
      <w:color w:val="000000" w:themeColor="text1"/>
      <w:sz w:val="22"/>
    </w:rPr>
  </w:style>
  <w:style w:type="character" w:customStyle="1" w:styleId="QuoteChar">
    <w:name w:val="Quote Char"/>
    <w:basedOn w:val="DefaultParagraphFont"/>
    <w:link w:val="Quote"/>
    <w:uiPriority w:val="29"/>
    <w:rsid w:val="00D77595"/>
    <w:rPr>
      <w:rFonts w:ascii="Times New Roman" w:hAnsi="Times New Roman"/>
      <w:i/>
      <w:iCs/>
      <w:color w:val="000000" w:themeColor="text1"/>
    </w:rPr>
  </w:style>
  <w:style w:type="character" w:customStyle="1" w:styleId="Heading4Char">
    <w:name w:val="Heading 4 Char"/>
    <w:basedOn w:val="DefaultParagraphFont"/>
    <w:link w:val="Heading4"/>
    <w:uiPriority w:val="9"/>
    <w:rsid w:val="00580D78"/>
    <w:rPr>
      <w:rFonts w:asciiTheme="majorHAnsi" w:eastAsiaTheme="majorEastAsia" w:hAnsiTheme="majorHAnsi" w:cstheme="majorBidi"/>
      <w:b/>
      <w:bCs/>
      <w:i/>
      <w:iCs/>
      <w:color w:val="C00000"/>
      <w:sz w:val="24"/>
    </w:rPr>
  </w:style>
  <w:style w:type="character" w:styleId="Emphasis">
    <w:name w:val="Emphasis"/>
    <w:basedOn w:val="DefaultParagraphFont"/>
    <w:uiPriority w:val="20"/>
    <w:qFormat/>
    <w:rsid w:val="00062CDA"/>
    <w:rPr>
      <w:i/>
      <w:iCs/>
    </w:rPr>
  </w:style>
  <w:style w:type="paragraph" w:styleId="Subtitle">
    <w:name w:val="Subtitle"/>
    <w:basedOn w:val="Normal"/>
    <w:next w:val="Normal"/>
    <w:link w:val="SubtitleChar"/>
    <w:uiPriority w:val="11"/>
    <w:qFormat/>
    <w:rsid w:val="002D110F"/>
    <w:pPr>
      <w:numPr>
        <w:ilvl w:val="1"/>
      </w:numPr>
      <w:spacing w:after="240"/>
      <w:ind w:firstLine="357"/>
      <w:jc w:val="cente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2D110F"/>
    <w:rPr>
      <w:rFonts w:ascii="Times New Roman" w:eastAsiaTheme="majorEastAsia" w:hAnsi="Times New Roman" w:cstheme="majorBidi"/>
      <w:iCs/>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32104">
      <w:bodyDiv w:val="1"/>
      <w:marLeft w:val="0"/>
      <w:marRight w:val="0"/>
      <w:marTop w:val="0"/>
      <w:marBottom w:val="0"/>
      <w:divBdr>
        <w:top w:val="none" w:sz="0" w:space="0" w:color="auto"/>
        <w:left w:val="none" w:sz="0" w:space="0" w:color="auto"/>
        <w:bottom w:val="none" w:sz="0" w:space="0" w:color="auto"/>
        <w:right w:val="none" w:sz="0" w:space="0" w:color="auto"/>
      </w:divBdr>
      <w:divsChild>
        <w:div w:id="436213580">
          <w:marLeft w:val="0"/>
          <w:marRight w:val="0"/>
          <w:marTop w:val="0"/>
          <w:marBottom w:val="0"/>
          <w:divBdr>
            <w:top w:val="none" w:sz="0" w:space="0" w:color="auto"/>
            <w:left w:val="none" w:sz="0" w:space="0" w:color="auto"/>
            <w:bottom w:val="none" w:sz="0" w:space="0" w:color="auto"/>
            <w:right w:val="none" w:sz="0" w:space="0" w:color="auto"/>
          </w:divBdr>
          <w:divsChild>
            <w:div w:id="706106532">
              <w:marLeft w:val="0"/>
              <w:marRight w:val="0"/>
              <w:marTop w:val="0"/>
              <w:marBottom w:val="0"/>
              <w:divBdr>
                <w:top w:val="none" w:sz="0" w:space="0" w:color="auto"/>
                <w:left w:val="none" w:sz="0" w:space="0" w:color="auto"/>
                <w:bottom w:val="none" w:sz="0" w:space="0" w:color="auto"/>
                <w:right w:val="none" w:sz="0" w:space="0" w:color="auto"/>
              </w:divBdr>
              <w:divsChild>
                <w:div w:id="1676834777">
                  <w:marLeft w:val="0"/>
                  <w:marRight w:val="0"/>
                  <w:marTop w:val="0"/>
                  <w:marBottom w:val="0"/>
                  <w:divBdr>
                    <w:top w:val="none" w:sz="0" w:space="0" w:color="auto"/>
                    <w:left w:val="none" w:sz="0" w:space="0" w:color="auto"/>
                    <w:bottom w:val="none" w:sz="0" w:space="0" w:color="auto"/>
                    <w:right w:val="none" w:sz="0" w:space="0" w:color="auto"/>
                  </w:divBdr>
                  <w:divsChild>
                    <w:div w:id="1040209180">
                      <w:marLeft w:val="0"/>
                      <w:marRight w:val="0"/>
                      <w:marTop w:val="0"/>
                      <w:marBottom w:val="0"/>
                      <w:divBdr>
                        <w:top w:val="none" w:sz="0" w:space="0" w:color="auto"/>
                        <w:left w:val="none" w:sz="0" w:space="0" w:color="auto"/>
                        <w:bottom w:val="none" w:sz="0" w:space="0" w:color="auto"/>
                        <w:right w:val="none" w:sz="0" w:space="0" w:color="auto"/>
                      </w:divBdr>
                      <w:divsChild>
                        <w:div w:id="932511945">
                          <w:marLeft w:val="0"/>
                          <w:marRight w:val="0"/>
                          <w:marTop w:val="0"/>
                          <w:marBottom w:val="0"/>
                          <w:divBdr>
                            <w:top w:val="none" w:sz="0" w:space="0" w:color="auto"/>
                            <w:left w:val="none" w:sz="0" w:space="0" w:color="auto"/>
                            <w:bottom w:val="none" w:sz="0" w:space="0" w:color="auto"/>
                            <w:right w:val="none" w:sz="0" w:space="0" w:color="auto"/>
                          </w:divBdr>
                          <w:divsChild>
                            <w:div w:id="1093085528">
                              <w:marLeft w:val="0"/>
                              <w:marRight w:val="0"/>
                              <w:marTop w:val="0"/>
                              <w:marBottom w:val="0"/>
                              <w:divBdr>
                                <w:top w:val="none" w:sz="0" w:space="0" w:color="auto"/>
                                <w:left w:val="none" w:sz="0" w:space="0" w:color="auto"/>
                                <w:bottom w:val="none" w:sz="0" w:space="0" w:color="auto"/>
                                <w:right w:val="none" w:sz="0" w:space="0" w:color="auto"/>
                              </w:divBdr>
                              <w:divsChild>
                                <w:div w:id="2135828215">
                                  <w:marLeft w:val="0"/>
                                  <w:marRight w:val="0"/>
                                  <w:marTop w:val="0"/>
                                  <w:marBottom w:val="0"/>
                                  <w:divBdr>
                                    <w:top w:val="none" w:sz="0" w:space="0" w:color="auto"/>
                                    <w:left w:val="none" w:sz="0" w:space="0" w:color="auto"/>
                                    <w:bottom w:val="none" w:sz="0" w:space="0" w:color="auto"/>
                                    <w:right w:val="none" w:sz="0" w:space="0" w:color="auto"/>
                                  </w:divBdr>
                                  <w:divsChild>
                                    <w:div w:id="806164423">
                                      <w:marLeft w:val="0"/>
                                      <w:marRight w:val="0"/>
                                      <w:marTop w:val="0"/>
                                      <w:marBottom w:val="0"/>
                                      <w:divBdr>
                                        <w:top w:val="none" w:sz="0" w:space="0" w:color="auto"/>
                                        <w:left w:val="none" w:sz="0" w:space="0" w:color="auto"/>
                                        <w:bottom w:val="none" w:sz="0" w:space="0" w:color="auto"/>
                                        <w:right w:val="none" w:sz="0" w:space="0" w:color="auto"/>
                                      </w:divBdr>
                                      <w:divsChild>
                                        <w:div w:id="639577623">
                                          <w:marLeft w:val="0"/>
                                          <w:marRight w:val="0"/>
                                          <w:marTop w:val="0"/>
                                          <w:marBottom w:val="0"/>
                                          <w:divBdr>
                                            <w:top w:val="none" w:sz="0" w:space="0" w:color="auto"/>
                                            <w:left w:val="none" w:sz="0" w:space="0" w:color="auto"/>
                                            <w:bottom w:val="none" w:sz="0" w:space="0" w:color="auto"/>
                                            <w:right w:val="none" w:sz="0" w:space="0" w:color="auto"/>
                                          </w:divBdr>
                                          <w:divsChild>
                                            <w:div w:id="691567783">
                                              <w:marLeft w:val="0"/>
                                              <w:marRight w:val="0"/>
                                              <w:marTop w:val="0"/>
                                              <w:marBottom w:val="0"/>
                                              <w:divBdr>
                                                <w:top w:val="none" w:sz="0" w:space="0" w:color="auto"/>
                                                <w:left w:val="none" w:sz="0" w:space="0" w:color="auto"/>
                                                <w:bottom w:val="none" w:sz="0" w:space="0" w:color="auto"/>
                                                <w:right w:val="none" w:sz="0" w:space="0" w:color="auto"/>
                                              </w:divBdr>
                                              <w:divsChild>
                                                <w:div w:id="524711064">
                                                  <w:marLeft w:val="0"/>
                                                  <w:marRight w:val="0"/>
                                                  <w:marTop w:val="0"/>
                                                  <w:marBottom w:val="0"/>
                                                  <w:divBdr>
                                                    <w:top w:val="none" w:sz="0" w:space="0" w:color="auto"/>
                                                    <w:left w:val="none" w:sz="0" w:space="0" w:color="auto"/>
                                                    <w:bottom w:val="none" w:sz="0" w:space="0" w:color="auto"/>
                                                    <w:right w:val="none" w:sz="0" w:space="0" w:color="auto"/>
                                                  </w:divBdr>
                                                  <w:divsChild>
                                                    <w:div w:id="1601521100">
                                                      <w:marLeft w:val="0"/>
                                                      <w:marRight w:val="0"/>
                                                      <w:marTop w:val="0"/>
                                                      <w:marBottom w:val="0"/>
                                                      <w:divBdr>
                                                        <w:top w:val="none" w:sz="0" w:space="0" w:color="auto"/>
                                                        <w:left w:val="none" w:sz="0" w:space="0" w:color="auto"/>
                                                        <w:bottom w:val="none" w:sz="0" w:space="0" w:color="auto"/>
                                                        <w:right w:val="none" w:sz="0" w:space="0" w:color="auto"/>
                                                      </w:divBdr>
                                                      <w:divsChild>
                                                        <w:div w:id="194657699">
                                                          <w:marLeft w:val="0"/>
                                                          <w:marRight w:val="0"/>
                                                          <w:marTop w:val="0"/>
                                                          <w:marBottom w:val="0"/>
                                                          <w:divBdr>
                                                            <w:top w:val="none" w:sz="0" w:space="0" w:color="auto"/>
                                                            <w:left w:val="none" w:sz="0" w:space="0" w:color="auto"/>
                                                            <w:bottom w:val="none" w:sz="0" w:space="0" w:color="auto"/>
                                                            <w:right w:val="none" w:sz="0" w:space="0" w:color="auto"/>
                                                          </w:divBdr>
                                                          <w:divsChild>
                                                            <w:div w:id="1688291145">
                                                              <w:marLeft w:val="0"/>
                                                              <w:marRight w:val="0"/>
                                                              <w:marTop w:val="0"/>
                                                              <w:marBottom w:val="0"/>
                                                              <w:divBdr>
                                                                <w:top w:val="none" w:sz="0" w:space="0" w:color="auto"/>
                                                                <w:left w:val="none" w:sz="0" w:space="0" w:color="auto"/>
                                                                <w:bottom w:val="none" w:sz="0" w:space="0" w:color="auto"/>
                                                                <w:right w:val="none" w:sz="0" w:space="0" w:color="auto"/>
                                                              </w:divBdr>
                                                              <w:divsChild>
                                                                <w:div w:id="274479638">
                                                                  <w:marLeft w:val="0"/>
                                                                  <w:marRight w:val="0"/>
                                                                  <w:marTop w:val="0"/>
                                                                  <w:marBottom w:val="0"/>
                                                                  <w:divBdr>
                                                                    <w:top w:val="none" w:sz="0" w:space="0" w:color="auto"/>
                                                                    <w:left w:val="none" w:sz="0" w:space="0" w:color="auto"/>
                                                                    <w:bottom w:val="none" w:sz="0" w:space="0" w:color="auto"/>
                                                                    <w:right w:val="none" w:sz="0" w:space="0" w:color="auto"/>
                                                                  </w:divBdr>
                                                                  <w:divsChild>
                                                                    <w:div w:id="402458502">
                                                                      <w:marLeft w:val="0"/>
                                                                      <w:marRight w:val="0"/>
                                                                      <w:marTop w:val="0"/>
                                                                      <w:marBottom w:val="0"/>
                                                                      <w:divBdr>
                                                                        <w:top w:val="none" w:sz="0" w:space="0" w:color="auto"/>
                                                                        <w:left w:val="none" w:sz="0" w:space="0" w:color="auto"/>
                                                                        <w:bottom w:val="none" w:sz="0" w:space="0" w:color="auto"/>
                                                                        <w:right w:val="none" w:sz="0" w:space="0" w:color="auto"/>
                                                                      </w:divBdr>
                                                                      <w:divsChild>
                                                                        <w:div w:id="1915701893">
                                                                          <w:marLeft w:val="0"/>
                                                                          <w:marRight w:val="0"/>
                                                                          <w:marTop w:val="0"/>
                                                                          <w:marBottom w:val="0"/>
                                                                          <w:divBdr>
                                                                            <w:top w:val="none" w:sz="0" w:space="0" w:color="auto"/>
                                                                            <w:left w:val="none" w:sz="0" w:space="0" w:color="auto"/>
                                                                            <w:bottom w:val="none" w:sz="0" w:space="0" w:color="auto"/>
                                                                            <w:right w:val="none" w:sz="0" w:space="0" w:color="auto"/>
                                                                          </w:divBdr>
                                                                          <w:divsChild>
                                                                            <w:div w:id="1470051804">
                                                                              <w:marLeft w:val="0"/>
                                                                              <w:marRight w:val="0"/>
                                                                              <w:marTop w:val="0"/>
                                                                              <w:marBottom w:val="0"/>
                                                                              <w:divBdr>
                                                                                <w:top w:val="none" w:sz="0" w:space="0" w:color="auto"/>
                                                                                <w:left w:val="none" w:sz="0" w:space="0" w:color="auto"/>
                                                                                <w:bottom w:val="none" w:sz="0" w:space="0" w:color="auto"/>
                                                                                <w:right w:val="none" w:sz="0" w:space="0" w:color="auto"/>
                                                                              </w:divBdr>
                                                                              <w:divsChild>
                                                                                <w:div w:id="1759986111">
                                                                                  <w:marLeft w:val="0"/>
                                                                                  <w:marRight w:val="0"/>
                                                                                  <w:marTop w:val="0"/>
                                                                                  <w:marBottom w:val="0"/>
                                                                                  <w:divBdr>
                                                                                    <w:top w:val="none" w:sz="0" w:space="0" w:color="auto"/>
                                                                                    <w:left w:val="none" w:sz="0" w:space="0" w:color="auto"/>
                                                                                    <w:bottom w:val="none" w:sz="0" w:space="0" w:color="auto"/>
                                                                                    <w:right w:val="none" w:sz="0" w:space="0" w:color="auto"/>
                                                                                  </w:divBdr>
                                                                                  <w:divsChild>
                                                                                    <w:div w:id="844782965">
                                                                                      <w:marLeft w:val="0"/>
                                                                                      <w:marRight w:val="0"/>
                                                                                      <w:marTop w:val="0"/>
                                                                                      <w:marBottom w:val="0"/>
                                                                                      <w:divBdr>
                                                                                        <w:top w:val="none" w:sz="0" w:space="0" w:color="auto"/>
                                                                                        <w:left w:val="none" w:sz="0" w:space="0" w:color="auto"/>
                                                                                        <w:bottom w:val="none" w:sz="0" w:space="0" w:color="auto"/>
                                                                                        <w:right w:val="none" w:sz="0" w:space="0" w:color="auto"/>
                                                                                      </w:divBdr>
                                                                                      <w:divsChild>
                                                                                        <w:div w:id="100104519">
                                                                                          <w:marLeft w:val="0"/>
                                                                                          <w:marRight w:val="0"/>
                                                                                          <w:marTop w:val="0"/>
                                                                                          <w:marBottom w:val="0"/>
                                                                                          <w:divBdr>
                                                                                            <w:top w:val="none" w:sz="0" w:space="0" w:color="auto"/>
                                                                                            <w:left w:val="none" w:sz="0" w:space="0" w:color="auto"/>
                                                                                            <w:bottom w:val="none" w:sz="0" w:space="0" w:color="auto"/>
                                                                                            <w:right w:val="none" w:sz="0" w:space="0" w:color="auto"/>
                                                                                          </w:divBdr>
                                                                                          <w:divsChild>
                                                                                            <w:div w:id="770396303">
                                                                                              <w:marLeft w:val="0"/>
                                                                                              <w:marRight w:val="0"/>
                                                                                              <w:marTop w:val="0"/>
                                                                                              <w:marBottom w:val="0"/>
                                                                                              <w:divBdr>
                                                                                                <w:top w:val="none" w:sz="0" w:space="0" w:color="auto"/>
                                                                                                <w:left w:val="none" w:sz="0" w:space="0" w:color="auto"/>
                                                                                                <w:bottom w:val="none" w:sz="0" w:space="0" w:color="auto"/>
                                                                                                <w:right w:val="none" w:sz="0" w:space="0" w:color="auto"/>
                                                                                              </w:divBdr>
                                                                                              <w:divsChild>
                                                                                                <w:div w:id="483280700">
                                                                                                  <w:marLeft w:val="0"/>
                                                                                                  <w:marRight w:val="0"/>
                                                                                                  <w:marTop w:val="0"/>
                                                                                                  <w:marBottom w:val="0"/>
                                                                                                  <w:divBdr>
                                                                                                    <w:top w:val="none" w:sz="0" w:space="0" w:color="auto"/>
                                                                                                    <w:left w:val="none" w:sz="0" w:space="0" w:color="auto"/>
                                                                                                    <w:bottom w:val="none" w:sz="0" w:space="0" w:color="auto"/>
                                                                                                    <w:right w:val="none" w:sz="0" w:space="0" w:color="auto"/>
                                                                                                  </w:divBdr>
                                                                                                  <w:divsChild>
                                                                                                    <w:div w:id="1297687749">
                                                                                                      <w:marLeft w:val="0"/>
                                                                                                      <w:marRight w:val="0"/>
                                                                                                      <w:marTop w:val="0"/>
                                                                                                      <w:marBottom w:val="0"/>
                                                                                                      <w:divBdr>
                                                                                                        <w:top w:val="none" w:sz="0" w:space="0" w:color="auto"/>
                                                                                                        <w:left w:val="none" w:sz="0" w:space="0" w:color="auto"/>
                                                                                                        <w:bottom w:val="none" w:sz="0" w:space="0" w:color="auto"/>
                                                                                                        <w:right w:val="none" w:sz="0" w:space="0" w:color="auto"/>
                                                                                                      </w:divBdr>
                                                                                                      <w:divsChild>
                                                                                                        <w:div w:id="487131264">
                                                                                                          <w:marLeft w:val="0"/>
                                                                                                          <w:marRight w:val="0"/>
                                                                                                          <w:marTop w:val="0"/>
                                                                                                          <w:marBottom w:val="0"/>
                                                                                                          <w:divBdr>
                                                                                                            <w:top w:val="none" w:sz="0" w:space="0" w:color="auto"/>
                                                                                                            <w:left w:val="none" w:sz="0" w:space="0" w:color="auto"/>
                                                                                                            <w:bottom w:val="none" w:sz="0" w:space="0" w:color="auto"/>
                                                                                                            <w:right w:val="none" w:sz="0" w:space="0" w:color="auto"/>
                                                                                                          </w:divBdr>
                                                                                                          <w:divsChild>
                                                                                                            <w:div w:id="205071069">
                                                                                                              <w:marLeft w:val="0"/>
                                                                                                              <w:marRight w:val="0"/>
                                                                                                              <w:marTop w:val="0"/>
                                                                                                              <w:marBottom w:val="0"/>
                                                                                                              <w:divBdr>
                                                                                                                <w:top w:val="none" w:sz="0" w:space="0" w:color="auto"/>
                                                                                                                <w:left w:val="none" w:sz="0" w:space="0" w:color="auto"/>
                                                                                                                <w:bottom w:val="none" w:sz="0" w:space="0" w:color="auto"/>
                                                                                                                <w:right w:val="none" w:sz="0" w:space="0" w:color="auto"/>
                                                                                                              </w:divBdr>
                                                                                                              <w:divsChild>
                                                                                                                <w:div w:id="1995789335">
                                                                                                                  <w:marLeft w:val="0"/>
                                                                                                                  <w:marRight w:val="0"/>
                                                                                                                  <w:marTop w:val="0"/>
                                                                                                                  <w:marBottom w:val="0"/>
                                                                                                                  <w:divBdr>
                                                                                                                    <w:top w:val="none" w:sz="0" w:space="0" w:color="auto"/>
                                                                                                                    <w:left w:val="none" w:sz="0" w:space="0" w:color="auto"/>
                                                                                                                    <w:bottom w:val="none" w:sz="0" w:space="0" w:color="auto"/>
                                                                                                                    <w:right w:val="none" w:sz="0" w:space="0" w:color="auto"/>
                                                                                                                  </w:divBdr>
                                                                                                                  <w:divsChild>
                                                                                                                    <w:div w:id="8839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7834">
      <w:bodyDiv w:val="1"/>
      <w:marLeft w:val="0"/>
      <w:marRight w:val="0"/>
      <w:marTop w:val="0"/>
      <w:marBottom w:val="0"/>
      <w:divBdr>
        <w:top w:val="none" w:sz="0" w:space="0" w:color="auto"/>
        <w:left w:val="none" w:sz="0" w:space="0" w:color="auto"/>
        <w:bottom w:val="none" w:sz="0" w:space="0" w:color="auto"/>
        <w:right w:val="none" w:sz="0" w:space="0" w:color="auto"/>
      </w:divBdr>
      <w:divsChild>
        <w:div w:id="90248565">
          <w:marLeft w:val="0"/>
          <w:marRight w:val="0"/>
          <w:marTop w:val="0"/>
          <w:marBottom w:val="0"/>
          <w:divBdr>
            <w:top w:val="none" w:sz="0" w:space="0" w:color="auto"/>
            <w:left w:val="none" w:sz="0" w:space="0" w:color="auto"/>
            <w:bottom w:val="none" w:sz="0" w:space="0" w:color="auto"/>
            <w:right w:val="none" w:sz="0" w:space="0" w:color="auto"/>
          </w:divBdr>
          <w:divsChild>
            <w:div w:id="1515610189">
              <w:marLeft w:val="0"/>
              <w:marRight w:val="0"/>
              <w:marTop w:val="0"/>
              <w:marBottom w:val="0"/>
              <w:divBdr>
                <w:top w:val="none" w:sz="0" w:space="0" w:color="auto"/>
                <w:left w:val="none" w:sz="0" w:space="0" w:color="auto"/>
                <w:bottom w:val="none" w:sz="0" w:space="0" w:color="auto"/>
                <w:right w:val="none" w:sz="0" w:space="0" w:color="auto"/>
              </w:divBdr>
              <w:divsChild>
                <w:div w:id="8264900">
                  <w:marLeft w:val="0"/>
                  <w:marRight w:val="0"/>
                  <w:marTop w:val="0"/>
                  <w:marBottom w:val="0"/>
                  <w:divBdr>
                    <w:top w:val="none" w:sz="0" w:space="0" w:color="auto"/>
                    <w:left w:val="none" w:sz="0" w:space="0" w:color="auto"/>
                    <w:bottom w:val="none" w:sz="0" w:space="0" w:color="auto"/>
                    <w:right w:val="none" w:sz="0" w:space="0" w:color="auto"/>
                  </w:divBdr>
                  <w:divsChild>
                    <w:div w:id="1056855417">
                      <w:marLeft w:val="0"/>
                      <w:marRight w:val="0"/>
                      <w:marTop w:val="0"/>
                      <w:marBottom w:val="0"/>
                      <w:divBdr>
                        <w:top w:val="none" w:sz="0" w:space="0" w:color="auto"/>
                        <w:left w:val="none" w:sz="0" w:space="0" w:color="auto"/>
                        <w:bottom w:val="none" w:sz="0" w:space="0" w:color="auto"/>
                        <w:right w:val="none" w:sz="0" w:space="0" w:color="auto"/>
                      </w:divBdr>
                      <w:divsChild>
                        <w:div w:id="188689523">
                          <w:marLeft w:val="0"/>
                          <w:marRight w:val="0"/>
                          <w:marTop w:val="0"/>
                          <w:marBottom w:val="0"/>
                          <w:divBdr>
                            <w:top w:val="none" w:sz="0" w:space="0" w:color="auto"/>
                            <w:left w:val="none" w:sz="0" w:space="0" w:color="auto"/>
                            <w:bottom w:val="none" w:sz="0" w:space="0" w:color="auto"/>
                            <w:right w:val="none" w:sz="0" w:space="0" w:color="auto"/>
                          </w:divBdr>
                          <w:divsChild>
                            <w:div w:id="32580551">
                              <w:marLeft w:val="0"/>
                              <w:marRight w:val="0"/>
                              <w:marTop w:val="0"/>
                              <w:marBottom w:val="0"/>
                              <w:divBdr>
                                <w:top w:val="none" w:sz="0" w:space="0" w:color="auto"/>
                                <w:left w:val="none" w:sz="0" w:space="0" w:color="auto"/>
                                <w:bottom w:val="none" w:sz="0" w:space="0" w:color="auto"/>
                                <w:right w:val="none" w:sz="0" w:space="0" w:color="auto"/>
                              </w:divBdr>
                              <w:divsChild>
                                <w:div w:id="1003433358">
                                  <w:marLeft w:val="0"/>
                                  <w:marRight w:val="0"/>
                                  <w:marTop w:val="0"/>
                                  <w:marBottom w:val="0"/>
                                  <w:divBdr>
                                    <w:top w:val="none" w:sz="0" w:space="0" w:color="auto"/>
                                    <w:left w:val="none" w:sz="0" w:space="0" w:color="auto"/>
                                    <w:bottom w:val="none" w:sz="0" w:space="0" w:color="auto"/>
                                    <w:right w:val="none" w:sz="0" w:space="0" w:color="auto"/>
                                  </w:divBdr>
                                  <w:divsChild>
                                    <w:div w:id="51001887">
                                      <w:marLeft w:val="0"/>
                                      <w:marRight w:val="0"/>
                                      <w:marTop w:val="0"/>
                                      <w:marBottom w:val="0"/>
                                      <w:divBdr>
                                        <w:top w:val="none" w:sz="0" w:space="0" w:color="auto"/>
                                        <w:left w:val="none" w:sz="0" w:space="0" w:color="auto"/>
                                        <w:bottom w:val="none" w:sz="0" w:space="0" w:color="auto"/>
                                        <w:right w:val="none" w:sz="0" w:space="0" w:color="auto"/>
                                      </w:divBdr>
                                      <w:divsChild>
                                        <w:div w:id="1181434548">
                                          <w:marLeft w:val="0"/>
                                          <w:marRight w:val="0"/>
                                          <w:marTop w:val="0"/>
                                          <w:marBottom w:val="0"/>
                                          <w:divBdr>
                                            <w:top w:val="none" w:sz="0" w:space="0" w:color="auto"/>
                                            <w:left w:val="none" w:sz="0" w:space="0" w:color="auto"/>
                                            <w:bottom w:val="none" w:sz="0" w:space="0" w:color="auto"/>
                                            <w:right w:val="none" w:sz="0" w:space="0" w:color="auto"/>
                                          </w:divBdr>
                                          <w:divsChild>
                                            <w:div w:id="428549667">
                                              <w:marLeft w:val="0"/>
                                              <w:marRight w:val="0"/>
                                              <w:marTop w:val="0"/>
                                              <w:marBottom w:val="0"/>
                                              <w:divBdr>
                                                <w:top w:val="none" w:sz="0" w:space="0" w:color="auto"/>
                                                <w:left w:val="none" w:sz="0" w:space="0" w:color="auto"/>
                                                <w:bottom w:val="none" w:sz="0" w:space="0" w:color="auto"/>
                                                <w:right w:val="none" w:sz="0" w:space="0" w:color="auto"/>
                                              </w:divBdr>
                                              <w:divsChild>
                                                <w:div w:id="1136220805">
                                                  <w:marLeft w:val="0"/>
                                                  <w:marRight w:val="0"/>
                                                  <w:marTop w:val="0"/>
                                                  <w:marBottom w:val="0"/>
                                                  <w:divBdr>
                                                    <w:top w:val="none" w:sz="0" w:space="0" w:color="auto"/>
                                                    <w:left w:val="none" w:sz="0" w:space="0" w:color="auto"/>
                                                    <w:bottom w:val="none" w:sz="0" w:space="0" w:color="auto"/>
                                                    <w:right w:val="none" w:sz="0" w:space="0" w:color="auto"/>
                                                  </w:divBdr>
                                                  <w:divsChild>
                                                    <w:div w:id="1701590890">
                                                      <w:marLeft w:val="0"/>
                                                      <w:marRight w:val="0"/>
                                                      <w:marTop w:val="0"/>
                                                      <w:marBottom w:val="0"/>
                                                      <w:divBdr>
                                                        <w:top w:val="none" w:sz="0" w:space="0" w:color="auto"/>
                                                        <w:left w:val="none" w:sz="0" w:space="0" w:color="auto"/>
                                                        <w:bottom w:val="none" w:sz="0" w:space="0" w:color="auto"/>
                                                        <w:right w:val="none" w:sz="0" w:space="0" w:color="auto"/>
                                                      </w:divBdr>
                                                      <w:divsChild>
                                                        <w:div w:id="1192839050">
                                                          <w:marLeft w:val="0"/>
                                                          <w:marRight w:val="0"/>
                                                          <w:marTop w:val="0"/>
                                                          <w:marBottom w:val="0"/>
                                                          <w:divBdr>
                                                            <w:top w:val="none" w:sz="0" w:space="0" w:color="auto"/>
                                                            <w:left w:val="none" w:sz="0" w:space="0" w:color="auto"/>
                                                            <w:bottom w:val="none" w:sz="0" w:space="0" w:color="auto"/>
                                                            <w:right w:val="none" w:sz="0" w:space="0" w:color="auto"/>
                                                          </w:divBdr>
                                                          <w:divsChild>
                                                            <w:div w:id="2082603121">
                                                              <w:marLeft w:val="0"/>
                                                              <w:marRight w:val="0"/>
                                                              <w:marTop w:val="0"/>
                                                              <w:marBottom w:val="0"/>
                                                              <w:divBdr>
                                                                <w:top w:val="none" w:sz="0" w:space="0" w:color="auto"/>
                                                                <w:left w:val="none" w:sz="0" w:space="0" w:color="auto"/>
                                                                <w:bottom w:val="none" w:sz="0" w:space="0" w:color="auto"/>
                                                                <w:right w:val="none" w:sz="0" w:space="0" w:color="auto"/>
                                                              </w:divBdr>
                                                              <w:divsChild>
                                                                <w:div w:id="1035927826">
                                                                  <w:marLeft w:val="0"/>
                                                                  <w:marRight w:val="0"/>
                                                                  <w:marTop w:val="0"/>
                                                                  <w:marBottom w:val="0"/>
                                                                  <w:divBdr>
                                                                    <w:top w:val="none" w:sz="0" w:space="0" w:color="auto"/>
                                                                    <w:left w:val="none" w:sz="0" w:space="0" w:color="auto"/>
                                                                    <w:bottom w:val="none" w:sz="0" w:space="0" w:color="auto"/>
                                                                    <w:right w:val="none" w:sz="0" w:space="0" w:color="auto"/>
                                                                  </w:divBdr>
                                                                  <w:divsChild>
                                                                    <w:div w:id="1995914215">
                                                                      <w:marLeft w:val="0"/>
                                                                      <w:marRight w:val="0"/>
                                                                      <w:marTop w:val="0"/>
                                                                      <w:marBottom w:val="0"/>
                                                                      <w:divBdr>
                                                                        <w:top w:val="none" w:sz="0" w:space="0" w:color="auto"/>
                                                                        <w:left w:val="none" w:sz="0" w:space="0" w:color="auto"/>
                                                                        <w:bottom w:val="none" w:sz="0" w:space="0" w:color="auto"/>
                                                                        <w:right w:val="none" w:sz="0" w:space="0" w:color="auto"/>
                                                                      </w:divBdr>
                                                                      <w:divsChild>
                                                                        <w:div w:id="830878008">
                                                                          <w:marLeft w:val="0"/>
                                                                          <w:marRight w:val="0"/>
                                                                          <w:marTop w:val="0"/>
                                                                          <w:marBottom w:val="0"/>
                                                                          <w:divBdr>
                                                                            <w:top w:val="none" w:sz="0" w:space="0" w:color="auto"/>
                                                                            <w:left w:val="none" w:sz="0" w:space="0" w:color="auto"/>
                                                                            <w:bottom w:val="none" w:sz="0" w:space="0" w:color="auto"/>
                                                                            <w:right w:val="none" w:sz="0" w:space="0" w:color="auto"/>
                                                                          </w:divBdr>
                                                                          <w:divsChild>
                                                                            <w:div w:id="760834554">
                                                                              <w:marLeft w:val="0"/>
                                                                              <w:marRight w:val="0"/>
                                                                              <w:marTop w:val="0"/>
                                                                              <w:marBottom w:val="0"/>
                                                                              <w:divBdr>
                                                                                <w:top w:val="none" w:sz="0" w:space="0" w:color="auto"/>
                                                                                <w:left w:val="none" w:sz="0" w:space="0" w:color="auto"/>
                                                                                <w:bottom w:val="none" w:sz="0" w:space="0" w:color="auto"/>
                                                                                <w:right w:val="none" w:sz="0" w:space="0" w:color="auto"/>
                                                                              </w:divBdr>
                                                                              <w:divsChild>
                                                                                <w:div w:id="333151537">
                                                                                  <w:marLeft w:val="0"/>
                                                                                  <w:marRight w:val="0"/>
                                                                                  <w:marTop w:val="0"/>
                                                                                  <w:marBottom w:val="0"/>
                                                                                  <w:divBdr>
                                                                                    <w:top w:val="none" w:sz="0" w:space="0" w:color="auto"/>
                                                                                    <w:left w:val="none" w:sz="0" w:space="0" w:color="auto"/>
                                                                                    <w:bottom w:val="none" w:sz="0" w:space="0" w:color="auto"/>
                                                                                    <w:right w:val="none" w:sz="0" w:space="0" w:color="auto"/>
                                                                                  </w:divBdr>
                                                                                  <w:divsChild>
                                                                                    <w:div w:id="41294305">
                                                                                      <w:marLeft w:val="0"/>
                                                                                      <w:marRight w:val="0"/>
                                                                                      <w:marTop w:val="0"/>
                                                                                      <w:marBottom w:val="0"/>
                                                                                      <w:divBdr>
                                                                                        <w:top w:val="none" w:sz="0" w:space="0" w:color="auto"/>
                                                                                        <w:left w:val="none" w:sz="0" w:space="0" w:color="auto"/>
                                                                                        <w:bottom w:val="none" w:sz="0" w:space="0" w:color="auto"/>
                                                                                        <w:right w:val="none" w:sz="0" w:space="0" w:color="auto"/>
                                                                                      </w:divBdr>
                                                                                      <w:divsChild>
                                                                                        <w:div w:id="2126540216">
                                                                                          <w:marLeft w:val="0"/>
                                                                                          <w:marRight w:val="0"/>
                                                                                          <w:marTop w:val="0"/>
                                                                                          <w:marBottom w:val="0"/>
                                                                                          <w:divBdr>
                                                                                            <w:top w:val="none" w:sz="0" w:space="0" w:color="auto"/>
                                                                                            <w:left w:val="none" w:sz="0" w:space="0" w:color="auto"/>
                                                                                            <w:bottom w:val="none" w:sz="0" w:space="0" w:color="auto"/>
                                                                                            <w:right w:val="none" w:sz="0" w:space="0" w:color="auto"/>
                                                                                          </w:divBdr>
                                                                                          <w:divsChild>
                                                                                            <w:div w:id="1689528169">
                                                                                              <w:marLeft w:val="0"/>
                                                                                              <w:marRight w:val="0"/>
                                                                                              <w:marTop w:val="0"/>
                                                                                              <w:marBottom w:val="0"/>
                                                                                              <w:divBdr>
                                                                                                <w:top w:val="none" w:sz="0" w:space="0" w:color="auto"/>
                                                                                                <w:left w:val="none" w:sz="0" w:space="0" w:color="auto"/>
                                                                                                <w:bottom w:val="none" w:sz="0" w:space="0" w:color="auto"/>
                                                                                                <w:right w:val="none" w:sz="0" w:space="0" w:color="auto"/>
                                                                                              </w:divBdr>
                                                                                              <w:divsChild>
                                                                                                <w:div w:id="124861049">
                                                                                                  <w:marLeft w:val="0"/>
                                                                                                  <w:marRight w:val="0"/>
                                                                                                  <w:marTop w:val="0"/>
                                                                                                  <w:marBottom w:val="0"/>
                                                                                                  <w:divBdr>
                                                                                                    <w:top w:val="none" w:sz="0" w:space="0" w:color="auto"/>
                                                                                                    <w:left w:val="none" w:sz="0" w:space="0" w:color="auto"/>
                                                                                                    <w:bottom w:val="none" w:sz="0" w:space="0" w:color="auto"/>
                                                                                                    <w:right w:val="none" w:sz="0" w:space="0" w:color="auto"/>
                                                                                                  </w:divBdr>
                                                                                                  <w:divsChild>
                                                                                                    <w:div w:id="1339771356">
                                                                                                      <w:marLeft w:val="0"/>
                                                                                                      <w:marRight w:val="0"/>
                                                                                                      <w:marTop w:val="0"/>
                                                                                                      <w:marBottom w:val="0"/>
                                                                                                      <w:divBdr>
                                                                                                        <w:top w:val="none" w:sz="0" w:space="0" w:color="auto"/>
                                                                                                        <w:left w:val="none" w:sz="0" w:space="0" w:color="auto"/>
                                                                                                        <w:bottom w:val="none" w:sz="0" w:space="0" w:color="auto"/>
                                                                                                        <w:right w:val="none" w:sz="0" w:space="0" w:color="auto"/>
                                                                                                      </w:divBdr>
                                                                                                      <w:divsChild>
                                                                                                        <w:div w:id="914240019">
                                                                                                          <w:marLeft w:val="0"/>
                                                                                                          <w:marRight w:val="0"/>
                                                                                                          <w:marTop w:val="0"/>
                                                                                                          <w:marBottom w:val="0"/>
                                                                                                          <w:divBdr>
                                                                                                            <w:top w:val="none" w:sz="0" w:space="0" w:color="auto"/>
                                                                                                            <w:left w:val="none" w:sz="0" w:space="0" w:color="auto"/>
                                                                                                            <w:bottom w:val="none" w:sz="0" w:space="0" w:color="auto"/>
                                                                                                            <w:right w:val="none" w:sz="0" w:space="0" w:color="auto"/>
                                                                                                          </w:divBdr>
                                                                                                          <w:divsChild>
                                                                                                            <w:div w:id="35200772">
                                                                                                              <w:marLeft w:val="0"/>
                                                                                                              <w:marRight w:val="0"/>
                                                                                                              <w:marTop w:val="0"/>
                                                                                                              <w:marBottom w:val="0"/>
                                                                                                              <w:divBdr>
                                                                                                                <w:top w:val="none" w:sz="0" w:space="0" w:color="auto"/>
                                                                                                                <w:left w:val="none" w:sz="0" w:space="0" w:color="auto"/>
                                                                                                                <w:bottom w:val="none" w:sz="0" w:space="0" w:color="auto"/>
                                                                                                                <w:right w:val="none" w:sz="0" w:space="0" w:color="auto"/>
                                                                                                              </w:divBdr>
                                                                                                              <w:divsChild>
                                                                                                                <w:div w:id="477964725">
                                                                                                                  <w:marLeft w:val="0"/>
                                                                                                                  <w:marRight w:val="0"/>
                                                                                                                  <w:marTop w:val="0"/>
                                                                                                                  <w:marBottom w:val="0"/>
                                                                                                                  <w:divBdr>
                                                                                                                    <w:top w:val="none" w:sz="0" w:space="0" w:color="auto"/>
                                                                                                                    <w:left w:val="none" w:sz="0" w:space="0" w:color="auto"/>
                                                                                                                    <w:bottom w:val="none" w:sz="0" w:space="0" w:color="auto"/>
                                                                                                                    <w:right w:val="none" w:sz="0" w:space="0" w:color="auto"/>
                                                                                                                  </w:divBdr>
                                                                                                                  <w:divsChild>
                                                                                                                    <w:div w:id="162741779">
                                                                                                                      <w:marLeft w:val="0"/>
                                                                                                                      <w:marRight w:val="0"/>
                                                                                                                      <w:marTop w:val="0"/>
                                                                                                                      <w:marBottom w:val="0"/>
                                                                                                                      <w:divBdr>
                                                                                                                        <w:top w:val="none" w:sz="0" w:space="0" w:color="auto"/>
                                                                                                                        <w:left w:val="none" w:sz="0" w:space="0" w:color="auto"/>
                                                                                                                        <w:bottom w:val="none" w:sz="0" w:space="0" w:color="auto"/>
                                                                                                                        <w:right w:val="none" w:sz="0" w:space="0" w:color="auto"/>
                                                                                                                      </w:divBdr>
                                                                                                                      <w:divsChild>
                                                                                                                        <w:div w:id="322196638">
                                                                                                                          <w:marLeft w:val="0"/>
                                                                                                                          <w:marRight w:val="0"/>
                                                                                                                          <w:marTop w:val="0"/>
                                                                                                                          <w:marBottom w:val="0"/>
                                                                                                                          <w:divBdr>
                                                                                                                            <w:top w:val="none" w:sz="0" w:space="0" w:color="auto"/>
                                                                                                                            <w:left w:val="none" w:sz="0" w:space="0" w:color="auto"/>
                                                                                                                            <w:bottom w:val="none" w:sz="0" w:space="0" w:color="auto"/>
                                                                                                                            <w:right w:val="none" w:sz="0" w:space="0" w:color="auto"/>
                                                                                                                          </w:divBdr>
                                                                                                                          <w:divsChild>
                                                                                                                            <w:div w:id="1524171084">
                                                                                                                              <w:marLeft w:val="0"/>
                                                                                                                              <w:marRight w:val="0"/>
                                                                                                                              <w:marTop w:val="0"/>
                                                                                                                              <w:marBottom w:val="0"/>
                                                                                                                              <w:divBdr>
                                                                                                                                <w:top w:val="none" w:sz="0" w:space="0" w:color="auto"/>
                                                                                                                                <w:left w:val="none" w:sz="0" w:space="0" w:color="auto"/>
                                                                                                                                <w:bottom w:val="none" w:sz="0" w:space="0" w:color="auto"/>
                                                                                                                                <w:right w:val="none" w:sz="0" w:space="0" w:color="auto"/>
                                                                                                                              </w:divBdr>
                                                                                                                            </w:div>
                                                                                                                            <w:div w:id="502360622">
                                                                                                                              <w:marLeft w:val="0"/>
                                                                                                                              <w:marRight w:val="0"/>
                                                                                                                              <w:marTop w:val="0"/>
                                                                                                                              <w:marBottom w:val="0"/>
                                                                                                                              <w:divBdr>
                                                                                                                                <w:top w:val="none" w:sz="0" w:space="0" w:color="auto"/>
                                                                                                                                <w:left w:val="none" w:sz="0" w:space="0" w:color="auto"/>
                                                                                                                                <w:bottom w:val="none" w:sz="0" w:space="0" w:color="auto"/>
                                                                                                                                <w:right w:val="none" w:sz="0" w:space="0" w:color="auto"/>
                                                                                                                              </w:divBdr>
                                                                                                                              <w:divsChild>
                                                                                                                                <w:div w:id="1802650584">
                                                                                                                                  <w:marLeft w:val="0"/>
                                                                                                                                  <w:marRight w:val="0"/>
                                                                                                                                  <w:marTop w:val="0"/>
                                                                                                                                  <w:marBottom w:val="0"/>
                                                                                                                                  <w:divBdr>
                                                                                                                                    <w:top w:val="none" w:sz="0" w:space="0" w:color="auto"/>
                                                                                                                                    <w:left w:val="none" w:sz="0" w:space="0" w:color="auto"/>
                                                                                                                                    <w:bottom w:val="none" w:sz="0" w:space="0" w:color="auto"/>
                                                                                                                                    <w:right w:val="none" w:sz="0" w:space="0" w:color="auto"/>
                                                                                                                                  </w:divBdr>
                                                                                                                                  <w:divsChild>
                                                                                                                                    <w:div w:id="731123589">
                                                                                                                                      <w:marLeft w:val="0"/>
                                                                                                                                      <w:marRight w:val="0"/>
                                                                                                                                      <w:marTop w:val="0"/>
                                                                                                                                      <w:marBottom w:val="0"/>
                                                                                                                                      <w:divBdr>
                                                                                                                                        <w:top w:val="none" w:sz="0" w:space="0" w:color="auto"/>
                                                                                                                                        <w:left w:val="none" w:sz="0" w:space="0" w:color="auto"/>
                                                                                                                                        <w:bottom w:val="none" w:sz="0" w:space="0" w:color="auto"/>
                                                                                                                                        <w:right w:val="none" w:sz="0" w:space="0" w:color="auto"/>
                                                                                                                                      </w:divBdr>
                                                                                                                                      <w:divsChild>
                                                                                                                                        <w:div w:id="743793424">
                                                                                                                                          <w:marLeft w:val="0"/>
                                                                                                                                          <w:marRight w:val="0"/>
                                                                                                                                          <w:marTop w:val="0"/>
                                                                                                                                          <w:marBottom w:val="0"/>
                                                                                                                                          <w:divBdr>
                                                                                                                                            <w:top w:val="none" w:sz="0" w:space="0" w:color="auto"/>
                                                                                                                                            <w:left w:val="none" w:sz="0" w:space="0" w:color="auto"/>
                                                                                                                                            <w:bottom w:val="none" w:sz="0" w:space="0" w:color="auto"/>
                                                                                                                                            <w:right w:val="none" w:sz="0" w:space="0" w:color="auto"/>
                                                                                                                                          </w:divBdr>
                                                                                                                                          <w:divsChild>
                                                                                                                                            <w:div w:id="1798718778">
                                                                                                                                              <w:marLeft w:val="0"/>
                                                                                                                                              <w:marRight w:val="0"/>
                                                                                                                                              <w:marTop w:val="0"/>
                                                                                                                                              <w:marBottom w:val="0"/>
                                                                                                                                              <w:divBdr>
                                                                                                                                                <w:top w:val="none" w:sz="0" w:space="0" w:color="auto"/>
                                                                                                                                                <w:left w:val="none" w:sz="0" w:space="0" w:color="auto"/>
                                                                                                                                                <w:bottom w:val="none" w:sz="0" w:space="0" w:color="auto"/>
                                                                                                                                                <w:right w:val="none" w:sz="0" w:space="0" w:color="auto"/>
                                                                                                                                              </w:divBdr>
                                                                                                                                              <w:divsChild>
                                                                                                                                                <w:div w:id="2097820604">
                                                                                                                                                  <w:marLeft w:val="0"/>
                                                                                                                                                  <w:marRight w:val="0"/>
                                                                                                                                                  <w:marTop w:val="0"/>
                                                                                                                                                  <w:marBottom w:val="0"/>
                                                                                                                                                  <w:divBdr>
                                                                                                                                                    <w:top w:val="none" w:sz="0" w:space="0" w:color="auto"/>
                                                                                                                                                    <w:left w:val="none" w:sz="0" w:space="0" w:color="auto"/>
                                                                                                                                                    <w:bottom w:val="none" w:sz="0" w:space="0" w:color="auto"/>
                                                                                                                                                    <w:right w:val="none" w:sz="0" w:space="0" w:color="auto"/>
                                                                                                                                                  </w:divBdr>
                                                                                                                                                  <w:divsChild>
                                                                                                                                                    <w:div w:id="289213126">
                                                                                                                                                      <w:marLeft w:val="0"/>
                                                                                                                                                      <w:marRight w:val="0"/>
                                                                                                                                                      <w:marTop w:val="0"/>
                                                                                                                                                      <w:marBottom w:val="0"/>
                                                                                                                                                      <w:divBdr>
                                                                                                                                                        <w:top w:val="none" w:sz="0" w:space="0" w:color="auto"/>
                                                                                                                                                        <w:left w:val="none" w:sz="0" w:space="0" w:color="auto"/>
                                                                                                                                                        <w:bottom w:val="none" w:sz="0" w:space="0" w:color="auto"/>
                                                                                                                                                        <w:right w:val="none" w:sz="0" w:space="0" w:color="auto"/>
                                                                                                                                                      </w:divBdr>
                                                                                                                                                      <w:divsChild>
                                                                                                                                                        <w:div w:id="164054391">
                                                                                                                                                          <w:marLeft w:val="0"/>
                                                                                                                                                          <w:marRight w:val="0"/>
                                                                                                                                                          <w:marTop w:val="0"/>
                                                                                                                                                          <w:marBottom w:val="0"/>
                                                                                                                                                          <w:divBdr>
                                                                                                                                                            <w:top w:val="none" w:sz="0" w:space="0" w:color="auto"/>
                                                                                                                                                            <w:left w:val="none" w:sz="0" w:space="0" w:color="auto"/>
                                                                                                                                                            <w:bottom w:val="none" w:sz="0" w:space="0" w:color="auto"/>
                                                                                                                                                            <w:right w:val="none" w:sz="0" w:space="0" w:color="auto"/>
                                                                                                                                                          </w:divBdr>
                                                                                                                                                          <w:divsChild>
                                                                                                                                                            <w:div w:id="1956907425">
                                                                                                                                                              <w:marLeft w:val="0"/>
                                                                                                                                                              <w:marRight w:val="0"/>
                                                                                                                                                              <w:marTop w:val="0"/>
                                                                                                                                                              <w:marBottom w:val="0"/>
                                                                                                                                                              <w:divBdr>
                                                                                                                                                                <w:top w:val="none" w:sz="0" w:space="0" w:color="auto"/>
                                                                                                                                                                <w:left w:val="none" w:sz="0" w:space="0" w:color="auto"/>
                                                                                                                                                                <w:bottom w:val="none" w:sz="0" w:space="0" w:color="auto"/>
                                                                                                                                                                <w:right w:val="none" w:sz="0" w:space="0" w:color="auto"/>
                                                                                                                                                              </w:divBdr>
                                                                                                                                                              <w:divsChild>
                                                                                                                                                                <w:div w:id="1875188362">
                                                                                                                                                                  <w:marLeft w:val="0"/>
                                                                                                                                                                  <w:marRight w:val="0"/>
                                                                                                                                                                  <w:marTop w:val="0"/>
                                                                                                                                                                  <w:marBottom w:val="0"/>
                                                                                                                                                                  <w:divBdr>
                                                                                                                                                                    <w:top w:val="none" w:sz="0" w:space="0" w:color="auto"/>
                                                                                                                                                                    <w:left w:val="none" w:sz="0" w:space="0" w:color="auto"/>
                                                                                                                                                                    <w:bottom w:val="none" w:sz="0" w:space="0" w:color="auto"/>
                                                                                                                                                                    <w:right w:val="none" w:sz="0" w:space="0" w:color="auto"/>
                                                                                                                                                                  </w:divBdr>
                                                                                                                                                                  <w:divsChild>
                                                                                                                                                                    <w:div w:id="779834166">
                                                                                                                                                                      <w:marLeft w:val="0"/>
                                                                                                                                                                      <w:marRight w:val="0"/>
                                                                                                                                                                      <w:marTop w:val="0"/>
                                                                                                                                                                      <w:marBottom w:val="0"/>
                                                                                                                                                                      <w:divBdr>
                                                                                                                                                                        <w:top w:val="none" w:sz="0" w:space="0" w:color="auto"/>
                                                                                                                                                                        <w:left w:val="none" w:sz="0" w:space="0" w:color="auto"/>
                                                                                                                                                                        <w:bottom w:val="none" w:sz="0" w:space="0" w:color="auto"/>
                                                                                                                                                                        <w:right w:val="none" w:sz="0" w:space="0" w:color="auto"/>
                                                                                                                                                                      </w:divBdr>
                                                                                                                                                                      <w:divsChild>
                                                                                                                                                                        <w:div w:id="1095974088">
                                                                                                                                                                          <w:marLeft w:val="0"/>
                                                                                                                                                                          <w:marRight w:val="0"/>
                                                                                                                                                                          <w:marTop w:val="0"/>
                                                                                                                                                                          <w:marBottom w:val="0"/>
                                                                                                                                                                          <w:divBdr>
                                                                                                                                                                            <w:top w:val="none" w:sz="0" w:space="0" w:color="auto"/>
                                                                                                                                                                            <w:left w:val="none" w:sz="0" w:space="0" w:color="auto"/>
                                                                                                                                                                            <w:bottom w:val="none" w:sz="0" w:space="0" w:color="auto"/>
                                                                                                                                                                            <w:right w:val="none" w:sz="0" w:space="0" w:color="auto"/>
                                                                                                                                                                          </w:divBdr>
                                                                                                                                                                          <w:divsChild>
                                                                                                                                                                            <w:div w:id="1723867821">
                                                                                                                                                                              <w:marLeft w:val="0"/>
                                                                                                                                                                              <w:marRight w:val="0"/>
                                                                                                                                                                              <w:marTop w:val="0"/>
                                                                                                                                                                              <w:marBottom w:val="0"/>
                                                                                                                                                                              <w:divBdr>
                                                                                                                                                                                <w:top w:val="none" w:sz="0" w:space="0" w:color="auto"/>
                                                                                                                                                                                <w:left w:val="none" w:sz="0" w:space="0" w:color="auto"/>
                                                                                                                                                                                <w:bottom w:val="none" w:sz="0" w:space="0" w:color="auto"/>
                                                                                                                                                                                <w:right w:val="none" w:sz="0" w:space="0" w:color="auto"/>
                                                                                                                                                                              </w:divBdr>
                                                                                                                                                                              <w:divsChild>
                                                                                                                                                                                <w:div w:id="816726957">
                                                                                                                                                                                  <w:marLeft w:val="0"/>
                                                                                                                                                                                  <w:marRight w:val="0"/>
                                                                                                                                                                                  <w:marTop w:val="0"/>
                                                                                                                                                                                  <w:marBottom w:val="0"/>
                                                                                                                                                                                  <w:divBdr>
                                                                                                                                                                                    <w:top w:val="none" w:sz="0" w:space="0" w:color="auto"/>
                                                                                                                                                                                    <w:left w:val="none" w:sz="0" w:space="0" w:color="auto"/>
                                                                                                                                                                                    <w:bottom w:val="none" w:sz="0" w:space="0" w:color="auto"/>
                                                                                                                                                                                    <w:right w:val="none" w:sz="0" w:space="0" w:color="auto"/>
                                                                                                                                                                                  </w:divBdr>
                                                                                                                                                                                  <w:divsChild>
                                                                                                                                                                                    <w:div w:id="247547866">
                                                                                                                                                                                      <w:marLeft w:val="0"/>
                                                                                                                                                                                      <w:marRight w:val="0"/>
                                                                                                                                                                                      <w:marTop w:val="0"/>
                                                                                                                                                                                      <w:marBottom w:val="0"/>
                                                                                                                                                                                      <w:divBdr>
                                                                                                                                                                                        <w:top w:val="none" w:sz="0" w:space="0" w:color="auto"/>
                                                                                                                                                                                        <w:left w:val="none" w:sz="0" w:space="0" w:color="auto"/>
                                                                                                                                                                                        <w:bottom w:val="none" w:sz="0" w:space="0" w:color="auto"/>
                                                                                                                                                                                        <w:right w:val="none" w:sz="0" w:space="0" w:color="auto"/>
                                                                                                                                                                                      </w:divBdr>
                                                                                                                                                                                      <w:divsChild>
                                                                                                                                                                                        <w:div w:id="9772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danielius.valuckas@nhh.no"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anielius.valuckas@nhh.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2014-01-15T00:00:00</PublishDate>
  <Abstract>Doctoral thesis is planned to be written as a collection of four essays. The theme of doctoral thesis is on travel of ideas and management accounting change, whereas I intend to investigate this connection from three perspectives: translation of ideas, their implementation and diffusion. The proposal is currently comprised of two research endeavors. It commences with a research opportunity for the core doctoral project on the implementation of an idea, outlining the venue for pre-defense. Then follows a summary of another research project on the translation if ideas carried out jointly with a fellow doctoral student. The joint work is available upon request. A diffusion paper is in its development stage and hence not included.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4AC77-99A6-4154-B77B-75D7DF88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27504</Words>
  <Characters>156777</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183914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Manochin, Melina</dc:creator>
  <cp:lastModifiedBy>Aston University</cp:lastModifiedBy>
  <cp:revision>2</cp:revision>
  <cp:lastPrinted>2014-04-18T14:53:00Z</cp:lastPrinted>
  <dcterms:created xsi:type="dcterms:W3CDTF">2015-09-18T08:27:00Z</dcterms:created>
  <dcterms:modified xsi:type="dcterms:W3CDTF">2015-09-18T08:27:00Z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newtwen@hotmail.com@www.mendeley.com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