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A3" w:rsidRDefault="009A6FA3" w:rsidP="00D73B54">
      <w:pPr>
        <w:spacing w:line="276" w:lineRule="auto"/>
        <w:jc w:val="center"/>
        <w:rPr>
          <w:rFonts w:asciiTheme="majorBidi" w:hAnsiTheme="majorBidi" w:cstheme="majorBidi"/>
          <w:bCs/>
          <w:sz w:val="28"/>
          <w:szCs w:val="28"/>
        </w:rPr>
      </w:pPr>
      <w:r w:rsidRPr="00103D6F">
        <w:rPr>
          <w:rFonts w:asciiTheme="majorBidi" w:hAnsiTheme="majorBidi" w:cstheme="majorBidi"/>
          <w:bCs/>
          <w:sz w:val="28"/>
          <w:szCs w:val="28"/>
        </w:rPr>
        <w:t xml:space="preserve">Carbon practice, carbon reputation and corporate economic performance: An empirical investigation </w:t>
      </w:r>
      <w:r w:rsidR="00031443" w:rsidRPr="00103D6F">
        <w:rPr>
          <w:rFonts w:asciiTheme="majorBidi" w:hAnsiTheme="majorBidi" w:cstheme="majorBidi"/>
          <w:bCs/>
          <w:sz w:val="28"/>
          <w:szCs w:val="28"/>
        </w:rPr>
        <w:t>of</w:t>
      </w:r>
      <w:r w:rsidR="00031443">
        <w:rPr>
          <w:rFonts w:asciiTheme="majorBidi" w:hAnsiTheme="majorBidi" w:cstheme="majorBidi"/>
          <w:bCs/>
          <w:sz w:val="28"/>
          <w:szCs w:val="28"/>
        </w:rPr>
        <w:t xml:space="preserve"> </w:t>
      </w:r>
      <w:r w:rsidR="00031443" w:rsidRPr="00103D6F">
        <w:rPr>
          <w:rFonts w:asciiTheme="majorBidi" w:hAnsiTheme="majorBidi" w:cstheme="majorBidi"/>
          <w:bCs/>
          <w:sz w:val="28"/>
          <w:szCs w:val="28"/>
        </w:rPr>
        <w:t>FTSE350</w:t>
      </w:r>
      <w:r w:rsidR="00103D6F" w:rsidRPr="00103D6F">
        <w:rPr>
          <w:rFonts w:asciiTheme="majorBidi" w:hAnsiTheme="majorBidi" w:cstheme="majorBidi"/>
          <w:bCs/>
          <w:sz w:val="28"/>
          <w:szCs w:val="28"/>
        </w:rPr>
        <w:t xml:space="preserve"> carbon sensitive industries</w:t>
      </w:r>
    </w:p>
    <w:p w:rsidR="00D73B54" w:rsidRPr="00103D6F" w:rsidRDefault="00D73B54" w:rsidP="00D73B54">
      <w:pPr>
        <w:spacing w:line="276" w:lineRule="auto"/>
        <w:jc w:val="center"/>
        <w:rPr>
          <w:rFonts w:asciiTheme="majorBidi" w:hAnsiTheme="majorBidi" w:cstheme="majorBidi"/>
          <w:bCs/>
          <w:sz w:val="28"/>
          <w:szCs w:val="28"/>
        </w:rPr>
      </w:pPr>
    </w:p>
    <w:p w:rsidR="00D73B54" w:rsidRDefault="00D73B54" w:rsidP="00D73B54">
      <w:pPr>
        <w:spacing w:line="276" w:lineRule="auto"/>
        <w:jc w:val="center"/>
        <w:rPr>
          <w:rFonts w:asciiTheme="majorBidi" w:hAnsiTheme="majorBidi" w:cstheme="majorBidi"/>
          <w:bCs/>
          <w:sz w:val="24"/>
          <w:szCs w:val="24"/>
        </w:rPr>
      </w:pPr>
      <w:proofErr w:type="spellStart"/>
      <w:r>
        <w:rPr>
          <w:rFonts w:asciiTheme="majorBidi" w:hAnsiTheme="majorBidi" w:cstheme="majorBidi"/>
          <w:bCs/>
          <w:sz w:val="24"/>
          <w:szCs w:val="24"/>
        </w:rPr>
        <w:t>Alireza_Rohani</w:t>
      </w:r>
      <w:proofErr w:type="spellEnd"/>
      <w:r>
        <w:rPr>
          <w:rFonts w:asciiTheme="majorBidi" w:hAnsiTheme="majorBidi" w:cstheme="majorBidi"/>
          <w:bCs/>
          <w:sz w:val="24"/>
          <w:szCs w:val="24"/>
        </w:rPr>
        <w:t xml:space="preserve"> (</w:t>
      </w:r>
      <w:hyperlink r:id="rId9" w:history="1">
        <w:r w:rsidRPr="002F1F62">
          <w:rPr>
            <w:rStyle w:val="Hyperlink"/>
            <w:rFonts w:asciiTheme="majorBidi" w:hAnsiTheme="majorBidi" w:cstheme="majorBidi"/>
            <w:bCs/>
            <w:sz w:val="24"/>
            <w:szCs w:val="24"/>
          </w:rPr>
          <w:t>Alireza.Rohani@anglia.ac.uk</w:t>
        </w:r>
      </w:hyperlink>
      <w:r>
        <w:rPr>
          <w:rFonts w:asciiTheme="majorBidi" w:hAnsiTheme="majorBidi" w:cstheme="majorBidi"/>
          <w:bCs/>
          <w:sz w:val="24"/>
          <w:szCs w:val="24"/>
        </w:rPr>
        <w:t>)</w:t>
      </w:r>
    </w:p>
    <w:p w:rsidR="00D73B54" w:rsidRDefault="00D73B54" w:rsidP="000C617C">
      <w:pPr>
        <w:spacing w:line="276" w:lineRule="auto"/>
        <w:jc w:val="center"/>
        <w:rPr>
          <w:rFonts w:asciiTheme="majorBidi" w:hAnsiTheme="majorBidi" w:cstheme="majorBidi"/>
          <w:bCs/>
          <w:sz w:val="24"/>
          <w:szCs w:val="24"/>
        </w:rPr>
      </w:pPr>
      <w:bookmarkStart w:id="0" w:name="_GoBack"/>
      <w:proofErr w:type="spellStart"/>
      <w:r>
        <w:rPr>
          <w:rFonts w:asciiTheme="majorBidi" w:hAnsiTheme="majorBidi" w:cstheme="majorBidi"/>
          <w:bCs/>
          <w:sz w:val="24"/>
          <w:szCs w:val="24"/>
        </w:rPr>
        <w:t>Magdy_Abdel</w:t>
      </w:r>
      <w:proofErr w:type="spellEnd"/>
      <w:r>
        <w:rPr>
          <w:rFonts w:asciiTheme="majorBidi" w:hAnsiTheme="majorBidi" w:cstheme="majorBidi"/>
          <w:bCs/>
          <w:sz w:val="24"/>
          <w:szCs w:val="24"/>
        </w:rPr>
        <w:t>-Kader</w:t>
      </w:r>
      <w:bookmarkEnd w:id="0"/>
      <w:r w:rsidR="000C617C">
        <w:rPr>
          <w:rStyle w:val="FootnoteReference"/>
          <w:rFonts w:asciiTheme="majorBidi" w:hAnsiTheme="majorBidi" w:cstheme="majorBidi"/>
          <w:bCs/>
          <w:sz w:val="24"/>
          <w:szCs w:val="24"/>
        </w:rPr>
        <w:footnoteReference w:id="1"/>
      </w:r>
      <w:r>
        <w:rPr>
          <w:rFonts w:asciiTheme="majorBidi" w:hAnsiTheme="majorBidi" w:cstheme="majorBidi"/>
          <w:bCs/>
          <w:sz w:val="24"/>
          <w:szCs w:val="24"/>
        </w:rPr>
        <w:t xml:space="preserve"> (</w:t>
      </w:r>
      <w:hyperlink r:id="rId10" w:history="1">
        <w:r w:rsidRPr="002F1F62">
          <w:rPr>
            <w:rStyle w:val="Hyperlink"/>
            <w:rFonts w:asciiTheme="majorBidi" w:hAnsiTheme="majorBidi" w:cstheme="majorBidi"/>
            <w:bCs/>
            <w:sz w:val="24"/>
            <w:szCs w:val="24"/>
          </w:rPr>
          <w:t>Magdy.Abdel-Kader@anglia.ac.uk</w:t>
        </w:r>
      </w:hyperlink>
      <w:r>
        <w:rPr>
          <w:rFonts w:asciiTheme="majorBidi" w:hAnsiTheme="majorBidi" w:cstheme="majorBidi"/>
          <w:bCs/>
          <w:sz w:val="24"/>
          <w:szCs w:val="24"/>
        </w:rPr>
        <w:t>)</w:t>
      </w:r>
    </w:p>
    <w:p w:rsidR="00103D6F" w:rsidRDefault="00103D6F" w:rsidP="00D73B54">
      <w:pPr>
        <w:spacing w:line="276" w:lineRule="auto"/>
        <w:jc w:val="center"/>
        <w:rPr>
          <w:rFonts w:asciiTheme="majorBidi" w:hAnsiTheme="majorBidi" w:cstheme="majorBidi"/>
          <w:bCs/>
          <w:sz w:val="24"/>
          <w:szCs w:val="24"/>
        </w:rPr>
      </w:pPr>
      <w:proofErr w:type="spellStart"/>
      <w:r>
        <w:rPr>
          <w:rFonts w:asciiTheme="majorBidi" w:hAnsiTheme="majorBidi" w:cstheme="majorBidi"/>
          <w:bCs/>
          <w:sz w:val="24"/>
          <w:szCs w:val="24"/>
        </w:rPr>
        <w:t>Mirna</w:t>
      </w:r>
      <w:r w:rsidR="00D73B54">
        <w:rPr>
          <w:rFonts w:asciiTheme="majorBidi" w:hAnsiTheme="majorBidi" w:cstheme="majorBidi"/>
          <w:bCs/>
          <w:sz w:val="24"/>
          <w:szCs w:val="24"/>
        </w:rPr>
        <w:t>_Jabbour</w:t>
      </w:r>
      <w:proofErr w:type="spellEnd"/>
      <w:r w:rsidR="00D73B54">
        <w:rPr>
          <w:rFonts w:asciiTheme="majorBidi" w:hAnsiTheme="majorBidi" w:cstheme="majorBidi"/>
          <w:bCs/>
          <w:sz w:val="24"/>
          <w:szCs w:val="24"/>
        </w:rPr>
        <w:t xml:space="preserve"> (</w:t>
      </w:r>
      <w:hyperlink r:id="rId11" w:history="1">
        <w:r w:rsidR="00D73B54" w:rsidRPr="002F1F62">
          <w:rPr>
            <w:rStyle w:val="Hyperlink"/>
            <w:rFonts w:asciiTheme="majorBidi" w:hAnsiTheme="majorBidi" w:cstheme="majorBidi"/>
            <w:bCs/>
            <w:sz w:val="24"/>
            <w:szCs w:val="24"/>
          </w:rPr>
          <w:t>Mirna.Jabbour@anglia.ac.uk</w:t>
        </w:r>
      </w:hyperlink>
      <w:r w:rsidR="00D73B54">
        <w:rPr>
          <w:rFonts w:asciiTheme="majorBidi" w:hAnsiTheme="majorBidi" w:cstheme="majorBidi"/>
          <w:bCs/>
          <w:sz w:val="24"/>
          <w:szCs w:val="24"/>
        </w:rPr>
        <w:t>)</w:t>
      </w:r>
    </w:p>
    <w:p w:rsidR="00780956" w:rsidRDefault="00780956" w:rsidP="000C617C">
      <w:pPr>
        <w:spacing w:line="276" w:lineRule="auto"/>
        <w:jc w:val="center"/>
        <w:rPr>
          <w:rFonts w:asciiTheme="majorBidi" w:hAnsiTheme="majorBidi" w:cstheme="majorBidi"/>
          <w:bCs/>
          <w:sz w:val="24"/>
          <w:szCs w:val="24"/>
        </w:rPr>
      </w:pPr>
    </w:p>
    <w:p w:rsidR="00D73B54" w:rsidRDefault="00D73B54" w:rsidP="00D73B54">
      <w:pPr>
        <w:spacing w:line="276" w:lineRule="auto"/>
        <w:jc w:val="center"/>
        <w:rPr>
          <w:rFonts w:asciiTheme="majorBidi" w:hAnsiTheme="majorBidi" w:cstheme="majorBidi"/>
          <w:bCs/>
          <w:sz w:val="24"/>
          <w:szCs w:val="24"/>
        </w:rPr>
      </w:pPr>
    </w:p>
    <w:p w:rsidR="00D73B54" w:rsidRPr="00D73B54" w:rsidRDefault="00D73B54" w:rsidP="00D73B54">
      <w:pPr>
        <w:spacing w:line="276" w:lineRule="auto"/>
        <w:jc w:val="center"/>
        <w:rPr>
          <w:rFonts w:asciiTheme="majorBidi" w:hAnsiTheme="majorBidi" w:cstheme="majorBidi"/>
          <w:bCs/>
          <w:sz w:val="24"/>
          <w:szCs w:val="24"/>
        </w:rPr>
      </w:pPr>
      <w:r w:rsidRPr="00D73B54">
        <w:rPr>
          <w:rFonts w:asciiTheme="majorBidi" w:hAnsiTheme="majorBidi" w:cstheme="majorBidi"/>
          <w:bCs/>
          <w:sz w:val="24"/>
          <w:szCs w:val="24"/>
        </w:rPr>
        <w:t>Management Accounting Research Group (MARG) Conference</w:t>
      </w:r>
      <w:r w:rsidR="00840C43">
        <w:rPr>
          <w:rFonts w:asciiTheme="majorBidi" w:hAnsiTheme="majorBidi" w:cstheme="majorBidi"/>
          <w:bCs/>
          <w:sz w:val="24"/>
          <w:szCs w:val="24"/>
        </w:rPr>
        <w:t xml:space="preserve"> (2015)</w:t>
      </w:r>
    </w:p>
    <w:p w:rsidR="00103D6F" w:rsidRDefault="00103D6F" w:rsidP="00103D6F">
      <w:pPr>
        <w:spacing w:line="276" w:lineRule="auto"/>
        <w:jc w:val="center"/>
        <w:rPr>
          <w:rFonts w:asciiTheme="majorBidi" w:hAnsiTheme="majorBidi" w:cstheme="majorBidi"/>
          <w:b/>
          <w:sz w:val="24"/>
          <w:szCs w:val="24"/>
        </w:rPr>
      </w:pPr>
      <w:r>
        <w:rPr>
          <w:rFonts w:asciiTheme="majorBidi" w:hAnsiTheme="majorBidi" w:cstheme="majorBidi"/>
          <w:b/>
          <w:sz w:val="24"/>
          <w:szCs w:val="24"/>
        </w:rPr>
        <w:t>Abstract</w:t>
      </w:r>
    </w:p>
    <w:p w:rsidR="009A6FA3" w:rsidRDefault="00D14315" w:rsidP="00D777E0">
      <w:pPr>
        <w:spacing w:line="276" w:lineRule="auto"/>
        <w:jc w:val="both"/>
        <w:rPr>
          <w:rFonts w:asciiTheme="minorBidi" w:hAnsiTheme="minorBidi"/>
        </w:rPr>
      </w:pPr>
      <w:r>
        <w:rPr>
          <w:rFonts w:asciiTheme="minorBidi" w:hAnsiTheme="minorBidi"/>
        </w:rPr>
        <w:t xml:space="preserve">In this study, </w:t>
      </w:r>
      <w:r w:rsidR="00312236">
        <w:rPr>
          <w:rFonts w:asciiTheme="minorBidi" w:hAnsiTheme="minorBidi"/>
        </w:rPr>
        <w:t>w</w:t>
      </w:r>
      <w:r w:rsidR="00866C2C">
        <w:rPr>
          <w:rFonts w:asciiTheme="minorBidi" w:hAnsiTheme="minorBidi"/>
        </w:rPr>
        <w:t xml:space="preserve">e </w:t>
      </w:r>
      <w:r w:rsidR="00312236">
        <w:rPr>
          <w:rFonts w:asciiTheme="minorBidi" w:hAnsiTheme="minorBidi"/>
        </w:rPr>
        <w:t>investigate</w:t>
      </w:r>
      <w:r w:rsidR="00BC1710">
        <w:rPr>
          <w:rFonts w:asciiTheme="minorBidi" w:hAnsiTheme="minorBidi"/>
        </w:rPr>
        <w:t xml:space="preserve"> whether corporate economic performance is influenced by carbon performance and carbon disclosure.</w:t>
      </w:r>
      <w:r w:rsidR="00031443">
        <w:rPr>
          <w:rFonts w:asciiTheme="minorBidi" w:hAnsiTheme="minorBidi"/>
        </w:rPr>
        <w:t xml:space="preserve"> </w:t>
      </w:r>
      <w:r w:rsidR="00D777E0">
        <w:rPr>
          <w:rFonts w:asciiTheme="minorBidi" w:hAnsiTheme="minorBidi"/>
        </w:rPr>
        <w:t>We further</w:t>
      </w:r>
      <w:r w:rsidR="00BC1710">
        <w:rPr>
          <w:rFonts w:asciiTheme="minorBidi" w:hAnsiTheme="minorBidi"/>
        </w:rPr>
        <w:t xml:space="preserve"> examine </w:t>
      </w:r>
      <w:r>
        <w:rPr>
          <w:rFonts w:asciiTheme="minorBidi" w:hAnsiTheme="minorBidi"/>
        </w:rPr>
        <w:t xml:space="preserve">the extent to which corporate carbon performance is reflected in </w:t>
      </w:r>
      <w:r w:rsidR="00031443">
        <w:rPr>
          <w:rFonts w:asciiTheme="minorBidi" w:hAnsiTheme="minorBidi"/>
        </w:rPr>
        <w:t>its carbon reputation and whether carbon disclosure mediates the negative impacts of carbon p</w:t>
      </w:r>
      <w:r w:rsidR="00D777E0">
        <w:rPr>
          <w:rFonts w:asciiTheme="minorBidi" w:hAnsiTheme="minorBidi"/>
        </w:rPr>
        <w:t>erformance on carbon reputation</w:t>
      </w:r>
      <w:r w:rsidR="00396308">
        <w:rPr>
          <w:rFonts w:asciiTheme="minorBidi" w:hAnsiTheme="minorBidi"/>
        </w:rPr>
        <w:t xml:space="preserve">. </w:t>
      </w:r>
      <w:r w:rsidR="00866C2C">
        <w:rPr>
          <w:rFonts w:asciiTheme="minorBidi" w:hAnsiTheme="minorBidi"/>
        </w:rPr>
        <w:t xml:space="preserve">Based on pooled cross sectional time series design of 40 UK firms over the period from 2009 to 2013 from carbon sensitive </w:t>
      </w:r>
      <w:r w:rsidR="00A7743D">
        <w:rPr>
          <w:rFonts w:asciiTheme="minorBidi" w:hAnsiTheme="minorBidi"/>
        </w:rPr>
        <w:t>industries</w:t>
      </w:r>
      <w:r w:rsidR="00D777E0">
        <w:rPr>
          <w:rFonts w:asciiTheme="minorBidi" w:hAnsiTheme="minorBidi"/>
        </w:rPr>
        <w:t xml:space="preserve"> (</w:t>
      </w:r>
      <w:r w:rsidR="00F935BD">
        <w:rPr>
          <w:rFonts w:asciiTheme="minorBidi" w:hAnsiTheme="minorBidi"/>
        </w:rPr>
        <w:t>total 200 observations)</w:t>
      </w:r>
      <w:r w:rsidR="00866C2C">
        <w:rPr>
          <w:rFonts w:asciiTheme="minorBidi" w:hAnsiTheme="minorBidi"/>
        </w:rPr>
        <w:t>,</w:t>
      </w:r>
      <w:r w:rsidR="00D777E0">
        <w:rPr>
          <w:rFonts w:asciiTheme="minorBidi" w:hAnsiTheme="minorBidi"/>
        </w:rPr>
        <w:t xml:space="preserve"> we found</w:t>
      </w:r>
      <w:r w:rsidR="00923D9D">
        <w:rPr>
          <w:rFonts w:asciiTheme="minorBidi" w:hAnsiTheme="minorBidi"/>
        </w:rPr>
        <w:t xml:space="preserve"> that quantity of carbon disclosure is positively relate</w:t>
      </w:r>
      <w:r w:rsidR="00F935BD">
        <w:rPr>
          <w:rFonts w:asciiTheme="minorBidi" w:hAnsiTheme="minorBidi"/>
        </w:rPr>
        <w:t>d to corporate carbon reputation</w:t>
      </w:r>
      <w:r w:rsidR="00923D9D">
        <w:rPr>
          <w:rFonts w:asciiTheme="minorBidi" w:hAnsiTheme="minorBidi"/>
        </w:rPr>
        <w:t>, and carbon reputation as an intangible asset can improve economic performance of the firm</w:t>
      </w:r>
      <w:r w:rsidR="00E90C91">
        <w:rPr>
          <w:rFonts w:asciiTheme="minorBidi" w:hAnsiTheme="minorBidi"/>
        </w:rPr>
        <w:t xml:space="preserve">. In addition, bootstrapping method indicates that the effect of </w:t>
      </w:r>
      <w:r w:rsidR="00923D9D">
        <w:rPr>
          <w:rFonts w:asciiTheme="minorBidi" w:hAnsiTheme="minorBidi"/>
        </w:rPr>
        <w:t xml:space="preserve">quantity of </w:t>
      </w:r>
      <w:r w:rsidR="00E90C91">
        <w:rPr>
          <w:rFonts w:asciiTheme="minorBidi" w:hAnsiTheme="minorBidi"/>
        </w:rPr>
        <w:t>carbon disclosure on economic performance is fully mediated by ca</w:t>
      </w:r>
      <w:r w:rsidR="000A3B6C">
        <w:rPr>
          <w:rFonts w:asciiTheme="minorBidi" w:hAnsiTheme="minorBidi"/>
        </w:rPr>
        <w:t>rbon reputation. No relation</w:t>
      </w:r>
      <w:r w:rsidR="003627BD">
        <w:rPr>
          <w:rFonts w:asciiTheme="minorBidi" w:hAnsiTheme="minorBidi"/>
        </w:rPr>
        <w:t>ship</w:t>
      </w:r>
      <w:r w:rsidR="00D777E0">
        <w:rPr>
          <w:rFonts w:asciiTheme="minorBidi" w:hAnsiTheme="minorBidi"/>
        </w:rPr>
        <w:t xml:space="preserve"> was</w:t>
      </w:r>
      <w:r w:rsidR="00E90C91">
        <w:rPr>
          <w:rFonts w:asciiTheme="minorBidi" w:hAnsiTheme="minorBidi"/>
        </w:rPr>
        <w:t xml:space="preserve"> found between carbon performance </w:t>
      </w:r>
      <w:r w:rsidR="00923D9D">
        <w:rPr>
          <w:rFonts w:asciiTheme="minorBidi" w:hAnsiTheme="minorBidi"/>
        </w:rPr>
        <w:t>and both quality and quantity</w:t>
      </w:r>
      <w:r w:rsidR="00F935BD">
        <w:rPr>
          <w:rFonts w:asciiTheme="minorBidi" w:hAnsiTheme="minorBidi"/>
        </w:rPr>
        <w:t xml:space="preserve"> of carbon disclosure and</w:t>
      </w:r>
      <w:r w:rsidR="00923D9D">
        <w:rPr>
          <w:rFonts w:asciiTheme="minorBidi" w:hAnsiTheme="minorBidi"/>
        </w:rPr>
        <w:t xml:space="preserve"> quality of</w:t>
      </w:r>
      <w:r w:rsidR="00F935BD">
        <w:rPr>
          <w:rFonts w:asciiTheme="minorBidi" w:hAnsiTheme="minorBidi"/>
        </w:rPr>
        <w:t xml:space="preserve"> carbon disclosure does not enhance corporate </w:t>
      </w:r>
      <w:r w:rsidR="00E90C91">
        <w:rPr>
          <w:rFonts w:asciiTheme="minorBidi" w:hAnsiTheme="minorBidi"/>
        </w:rPr>
        <w:t xml:space="preserve">carbon reputation. </w:t>
      </w:r>
      <w:r w:rsidR="00923D9D">
        <w:rPr>
          <w:rFonts w:asciiTheme="minorBidi" w:hAnsiTheme="minorBidi"/>
        </w:rPr>
        <w:t xml:space="preserve">Finally, </w:t>
      </w:r>
      <w:r w:rsidR="00D777E0">
        <w:rPr>
          <w:rFonts w:asciiTheme="minorBidi" w:hAnsiTheme="minorBidi"/>
        </w:rPr>
        <w:t xml:space="preserve">we could not evidence </w:t>
      </w:r>
      <w:r w:rsidR="001D1675">
        <w:rPr>
          <w:rFonts w:asciiTheme="minorBidi" w:hAnsiTheme="minorBidi"/>
        </w:rPr>
        <w:t xml:space="preserve">it pays to be green, i.e. improving the company’s carbon performance </w:t>
      </w:r>
      <w:r w:rsidR="00D777E0">
        <w:rPr>
          <w:rFonts w:asciiTheme="minorBidi" w:hAnsiTheme="minorBidi"/>
        </w:rPr>
        <w:t xml:space="preserve">does not necessarily </w:t>
      </w:r>
      <w:r w:rsidR="001D1675">
        <w:rPr>
          <w:rFonts w:asciiTheme="minorBidi" w:hAnsiTheme="minorBidi"/>
        </w:rPr>
        <w:t>lead to better economic performance</w:t>
      </w:r>
      <w:r w:rsidR="00923D9D">
        <w:rPr>
          <w:rFonts w:asciiTheme="minorBidi" w:hAnsiTheme="minorBidi"/>
        </w:rPr>
        <w:t>. Overall,</w:t>
      </w:r>
      <w:r w:rsidR="00923D9D" w:rsidRPr="00923D9D">
        <w:rPr>
          <w:rFonts w:asciiTheme="minorBidi" w:hAnsiTheme="minorBidi"/>
        </w:rPr>
        <w:t xml:space="preserve"> </w:t>
      </w:r>
      <w:r w:rsidR="00D777E0">
        <w:rPr>
          <w:rFonts w:asciiTheme="minorBidi" w:hAnsiTheme="minorBidi"/>
        </w:rPr>
        <w:t>our findings are</w:t>
      </w:r>
      <w:r w:rsidR="00396308">
        <w:rPr>
          <w:rFonts w:asciiTheme="minorBidi" w:hAnsiTheme="minorBidi"/>
        </w:rPr>
        <w:t xml:space="preserve"> consistent with legitimacy theory</w:t>
      </w:r>
      <w:r w:rsidR="00923D9D">
        <w:rPr>
          <w:rFonts w:asciiTheme="minorBidi" w:hAnsiTheme="minorBidi"/>
        </w:rPr>
        <w:t xml:space="preserve"> </w:t>
      </w:r>
      <w:r w:rsidR="00D777E0">
        <w:rPr>
          <w:rFonts w:asciiTheme="minorBidi" w:hAnsiTheme="minorBidi"/>
        </w:rPr>
        <w:t xml:space="preserve">that </w:t>
      </w:r>
      <w:r w:rsidR="00923D9D">
        <w:rPr>
          <w:rFonts w:asciiTheme="minorBidi" w:hAnsiTheme="minorBidi"/>
        </w:rPr>
        <w:t>voluntary carbon disclosure appears to be an effective tool for reputation risk management, and carbon reputation is a</w:t>
      </w:r>
      <w:r w:rsidR="00FC1F9E">
        <w:rPr>
          <w:rFonts w:asciiTheme="minorBidi" w:hAnsiTheme="minorBidi"/>
        </w:rPr>
        <w:t xml:space="preserve"> valuable</w:t>
      </w:r>
      <w:r w:rsidR="00923D9D">
        <w:rPr>
          <w:rFonts w:asciiTheme="minorBidi" w:hAnsiTheme="minorBidi"/>
        </w:rPr>
        <w:t xml:space="preserve"> resource increasing the economic performance of the firms</w:t>
      </w:r>
      <w:r w:rsidR="00396308">
        <w:rPr>
          <w:rFonts w:asciiTheme="minorBidi" w:hAnsiTheme="minorBidi"/>
        </w:rPr>
        <w:t xml:space="preserve"> which is in line with resource based theory</w:t>
      </w:r>
      <w:r w:rsidR="00923D9D">
        <w:rPr>
          <w:rFonts w:asciiTheme="minorBidi" w:hAnsiTheme="minorBidi"/>
        </w:rPr>
        <w:t>.</w:t>
      </w:r>
    </w:p>
    <w:p w:rsidR="00160AC9" w:rsidRDefault="00160AC9" w:rsidP="00EC7C0A">
      <w:pPr>
        <w:spacing w:line="360" w:lineRule="auto"/>
        <w:rPr>
          <w:rFonts w:asciiTheme="majorBidi" w:hAnsiTheme="majorBidi" w:cstheme="majorBidi"/>
          <w:b/>
          <w:bCs/>
          <w:sz w:val="24"/>
          <w:szCs w:val="24"/>
        </w:rPr>
      </w:pPr>
    </w:p>
    <w:p w:rsidR="000C617C" w:rsidRDefault="000C617C">
      <w:pPr>
        <w:spacing w:after="200" w:line="276" w:lineRule="auto"/>
        <w:rPr>
          <w:rFonts w:asciiTheme="majorBidi" w:hAnsiTheme="majorBidi" w:cstheme="majorBidi"/>
          <w:bCs/>
          <w:sz w:val="28"/>
          <w:szCs w:val="28"/>
        </w:rPr>
      </w:pPr>
      <w:r>
        <w:rPr>
          <w:rFonts w:asciiTheme="majorBidi" w:hAnsiTheme="majorBidi" w:cstheme="majorBidi"/>
          <w:bCs/>
          <w:sz w:val="28"/>
          <w:szCs w:val="28"/>
        </w:rPr>
        <w:br w:type="page"/>
      </w:r>
    </w:p>
    <w:p w:rsidR="000C617C" w:rsidRDefault="000C617C" w:rsidP="000C617C">
      <w:pPr>
        <w:spacing w:line="276" w:lineRule="auto"/>
        <w:jc w:val="center"/>
        <w:rPr>
          <w:rFonts w:asciiTheme="majorBidi" w:hAnsiTheme="majorBidi" w:cstheme="majorBidi"/>
          <w:bCs/>
          <w:sz w:val="28"/>
          <w:szCs w:val="28"/>
        </w:rPr>
      </w:pPr>
      <w:r w:rsidRPr="00103D6F">
        <w:rPr>
          <w:rFonts w:asciiTheme="majorBidi" w:hAnsiTheme="majorBidi" w:cstheme="majorBidi"/>
          <w:bCs/>
          <w:sz w:val="28"/>
          <w:szCs w:val="28"/>
        </w:rPr>
        <w:lastRenderedPageBreak/>
        <w:t>Carbon practice, carbon reputation and corporate economic performance: An empirical investigation of</w:t>
      </w:r>
      <w:r>
        <w:rPr>
          <w:rFonts w:asciiTheme="majorBidi" w:hAnsiTheme="majorBidi" w:cstheme="majorBidi"/>
          <w:bCs/>
          <w:sz w:val="28"/>
          <w:szCs w:val="28"/>
        </w:rPr>
        <w:t xml:space="preserve"> </w:t>
      </w:r>
      <w:r w:rsidRPr="00103D6F">
        <w:rPr>
          <w:rFonts w:asciiTheme="majorBidi" w:hAnsiTheme="majorBidi" w:cstheme="majorBidi"/>
          <w:bCs/>
          <w:sz w:val="28"/>
          <w:szCs w:val="28"/>
        </w:rPr>
        <w:t>FTSE350 carbon sensitive industries</w:t>
      </w:r>
    </w:p>
    <w:p w:rsidR="000C617C" w:rsidRDefault="000C617C" w:rsidP="00EC7C0A">
      <w:pPr>
        <w:spacing w:line="360" w:lineRule="auto"/>
        <w:rPr>
          <w:rFonts w:asciiTheme="majorBidi" w:hAnsiTheme="majorBidi" w:cstheme="majorBidi"/>
          <w:b/>
          <w:bCs/>
          <w:sz w:val="24"/>
          <w:szCs w:val="24"/>
        </w:rPr>
      </w:pPr>
    </w:p>
    <w:p w:rsidR="000C617C" w:rsidRDefault="000C617C" w:rsidP="00EC7C0A">
      <w:pPr>
        <w:spacing w:line="360" w:lineRule="auto"/>
        <w:rPr>
          <w:rFonts w:asciiTheme="majorBidi" w:hAnsiTheme="majorBidi" w:cstheme="majorBidi"/>
          <w:b/>
          <w:bCs/>
          <w:sz w:val="24"/>
          <w:szCs w:val="24"/>
        </w:rPr>
      </w:pPr>
    </w:p>
    <w:p w:rsidR="000C617C" w:rsidRDefault="000C617C" w:rsidP="00EC7C0A">
      <w:pPr>
        <w:spacing w:line="360" w:lineRule="auto"/>
        <w:rPr>
          <w:rFonts w:asciiTheme="majorBidi" w:hAnsiTheme="majorBidi" w:cstheme="majorBidi"/>
          <w:b/>
          <w:bCs/>
          <w:sz w:val="24"/>
          <w:szCs w:val="24"/>
        </w:rPr>
      </w:pPr>
    </w:p>
    <w:p w:rsidR="000E55C8" w:rsidRDefault="0034083D" w:rsidP="00EC7C0A">
      <w:pPr>
        <w:spacing w:line="360" w:lineRule="auto"/>
        <w:rPr>
          <w:rFonts w:asciiTheme="majorBidi" w:hAnsiTheme="majorBidi" w:cstheme="majorBidi"/>
          <w:b/>
          <w:bCs/>
          <w:sz w:val="24"/>
          <w:szCs w:val="24"/>
        </w:rPr>
      </w:pPr>
      <w:r>
        <w:rPr>
          <w:rFonts w:asciiTheme="majorBidi" w:hAnsiTheme="majorBidi" w:cstheme="majorBidi"/>
          <w:b/>
          <w:bCs/>
          <w:sz w:val="24"/>
          <w:szCs w:val="24"/>
        </w:rPr>
        <w:t>Introduction</w:t>
      </w:r>
    </w:p>
    <w:p w:rsidR="001641D4" w:rsidRPr="000A3615" w:rsidRDefault="00B44810" w:rsidP="00160AC9">
      <w:pPr>
        <w:spacing w:line="360" w:lineRule="auto"/>
        <w:jc w:val="both"/>
        <w:rPr>
          <w:rFonts w:asciiTheme="minorBidi" w:hAnsiTheme="minorBidi"/>
          <w:sz w:val="24"/>
          <w:szCs w:val="24"/>
        </w:rPr>
      </w:pPr>
      <w:r w:rsidRPr="000A3615">
        <w:rPr>
          <w:rFonts w:asciiTheme="minorBidi" w:hAnsiTheme="minorBidi"/>
          <w:sz w:val="24"/>
          <w:szCs w:val="24"/>
        </w:rPr>
        <w:t>As companies struggle to compete in the global economy, they ought to do so within societal constraints by considering ever-increasing en</w:t>
      </w:r>
      <w:r w:rsidR="002F3754" w:rsidRPr="000A3615">
        <w:rPr>
          <w:rFonts w:asciiTheme="minorBidi" w:hAnsiTheme="minorBidi"/>
          <w:sz w:val="24"/>
          <w:szCs w:val="24"/>
        </w:rPr>
        <w:t>vironmental accountability.</w:t>
      </w:r>
      <w:r w:rsidR="001641D4" w:rsidRPr="000A3615">
        <w:rPr>
          <w:rFonts w:asciiTheme="minorBidi" w:hAnsiTheme="minorBidi"/>
          <w:sz w:val="24"/>
          <w:szCs w:val="24"/>
        </w:rPr>
        <w:t xml:space="preserve"> Several</w:t>
      </w:r>
      <w:r w:rsidR="002D491F">
        <w:rPr>
          <w:rFonts w:asciiTheme="minorBidi" w:hAnsiTheme="minorBidi"/>
          <w:sz w:val="24"/>
          <w:szCs w:val="24"/>
        </w:rPr>
        <w:t xml:space="preserve"> cases have indicated the</w:t>
      </w:r>
      <w:r w:rsidR="001641D4" w:rsidRPr="000A3615">
        <w:rPr>
          <w:rFonts w:asciiTheme="minorBidi" w:hAnsiTheme="minorBidi"/>
          <w:sz w:val="24"/>
          <w:szCs w:val="24"/>
        </w:rPr>
        <w:t xml:space="preserve"> association between poor corporate environmental performance and abrupt reduction in corporate share price. Both British Petroleum (BP) oil spill in the Gulf of Mexico in 2010 and Toyota for its massive recall in 2009 and 2010 can be deemed as such examples</w:t>
      </w:r>
      <w:r w:rsidR="002F3754" w:rsidRPr="000A3615">
        <w:rPr>
          <w:rFonts w:asciiTheme="minorBidi" w:hAnsiTheme="minorBidi"/>
          <w:sz w:val="24"/>
          <w:szCs w:val="24"/>
        </w:rPr>
        <w:t>. In addition</w:t>
      </w:r>
      <w:r w:rsidR="00336482" w:rsidRPr="000A3615">
        <w:rPr>
          <w:rFonts w:asciiTheme="minorBidi" w:hAnsiTheme="minorBidi"/>
          <w:sz w:val="24"/>
          <w:szCs w:val="24"/>
        </w:rPr>
        <w:t>, their reputation was damaged by</w:t>
      </w:r>
      <w:r w:rsidR="001641D4" w:rsidRPr="000A3615">
        <w:rPr>
          <w:rFonts w:asciiTheme="minorBidi" w:hAnsiTheme="minorBidi"/>
          <w:sz w:val="24"/>
          <w:szCs w:val="24"/>
        </w:rPr>
        <w:t xml:space="preserve"> removal from such socially responsible investment indices as DJSI and FTSE4Good. </w:t>
      </w:r>
    </w:p>
    <w:p w:rsidR="0034083D" w:rsidRPr="000A3615" w:rsidRDefault="000A3B6C" w:rsidP="000A3615">
      <w:pPr>
        <w:spacing w:line="360" w:lineRule="auto"/>
        <w:jc w:val="both"/>
        <w:rPr>
          <w:rFonts w:asciiTheme="minorBidi" w:hAnsiTheme="minorBidi"/>
          <w:sz w:val="24"/>
          <w:szCs w:val="24"/>
        </w:rPr>
      </w:pPr>
      <w:r w:rsidRPr="000A3615">
        <w:rPr>
          <w:rFonts w:asciiTheme="minorBidi" w:hAnsiTheme="minorBidi"/>
          <w:sz w:val="24"/>
          <w:szCs w:val="24"/>
        </w:rPr>
        <w:t>Among current environmental issues, c</w:t>
      </w:r>
      <w:r w:rsidR="00840820" w:rsidRPr="000A3615">
        <w:rPr>
          <w:rFonts w:asciiTheme="minorBidi" w:hAnsiTheme="minorBidi"/>
          <w:sz w:val="24"/>
          <w:szCs w:val="24"/>
        </w:rPr>
        <w:t xml:space="preserve">arbon footprints, climate change, </w:t>
      </w:r>
      <w:r w:rsidR="00336482" w:rsidRPr="000A3615">
        <w:rPr>
          <w:rFonts w:asciiTheme="minorBidi" w:hAnsiTheme="minorBidi"/>
          <w:sz w:val="24"/>
          <w:szCs w:val="24"/>
        </w:rPr>
        <w:t xml:space="preserve">and </w:t>
      </w:r>
      <w:r w:rsidR="00840820" w:rsidRPr="000A3615">
        <w:rPr>
          <w:rFonts w:asciiTheme="minorBidi" w:hAnsiTheme="minorBidi"/>
          <w:sz w:val="24"/>
          <w:szCs w:val="24"/>
        </w:rPr>
        <w:t xml:space="preserve">global warming </w:t>
      </w:r>
      <w:r w:rsidRPr="000A3615">
        <w:rPr>
          <w:rFonts w:asciiTheme="minorBidi" w:hAnsiTheme="minorBidi"/>
          <w:sz w:val="24"/>
          <w:szCs w:val="24"/>
        </w:rPr>
        <w:t>can be considered</w:t>
      </w:r>
      <w:r w:rsidR="00B44810" w:rsidRPr="000A3615">
        <w:rPr>
          <w:rFonts w:asciiTheme="minorBidi" w:hAnsiTheme="minorBidi"/>
          <w:sz w:val="24"/>
          <w:szCs w:val="24"/>
        </w:rPr>
        <w:t xml:space="preserve"> as the most urgent concerns facing society and key issues of corporate responsibility. </w:t>
      </w:r>
      <w:r w:rsidR="001641D4" w:rsidRPr="000A3615">
        <w:rPr>
          <w:rFonts w:asciiTheme="minorBidi" w:hAnsiTheme="minorBidi"/>
          <w:sz w:val="24"/>
          <w:szCs w:val="24"/>
        </w:rPr>
        <w:t>S</w:t>
      </w:r>
      <w:r w:rsidR="00840820" w:rsidRPr="000A3615">
        <w:rPr>
          <w:rFonts w:asciiTheme="minorBidi" w:hAnsiTheme="minorBidi"/>
          <w:sz w:val="24"/>
          <w:szCs w:val="24"/>
        </w:rPr>
        <w:t>oc</w:t>
      </w:r>
      <w:r w:rsidR="00B44810" w:rsidRPr="000A3615">
        <w:rPr>
          <w:rFonts w:asciiTheme="minorBidi" w:hAnsiTheme="minorBidi"/>
          <w:sz w:val="24"/>
          <w:szCs w:val="24"/>
        </w:rPr>
        <w:t>ial and political concerns about the</w:t>
      </w:r>
      <w:r w:rsidR="00840820" w:rsidRPr="000A3615">
        <w:rPr>
          <w:rFonts w:asciiTheme="minorBidi" w:hAnsiTheme="minorBidi"/>
          <w:sz w:val="24"/>
          <w:szCs w:val="24"/>
        </w:rPr>
        <w:t xml:space="preserve"> carbon footprint</w:t>
      </w:r>
      <w:r w:rsidR="00B44810" w:rsidRPr="000A3615">
        <w:rPr>
          <w:rFonts w:asciiTheme="minorBidi" w:hAnsiTheme="minorBidi"/>
          <w:sz w:val="24"/>
          <w:szCs w:val="24"/>
        </w:rPr>
        <w:t xml:space="preserve"> related issues have been heightened</w:t>
      </w:r>
      <w:r w:rsidRPr="000A3615">
        <w:rPr>
          <w:rFonts w:asciiTheme="minorBidi" w:hAnsiTheme="minorBidi"/>
          <w:sz w:val="24"/>
          <w:szCs w:val="24"/>
        </w:rPr>
        <w:t xml:space="preserve"> over the last decade</w:t>
      </w:r>
      <w:r w:rsidR="00B44810" w:rsidRPr="000A3615">
        <w:rPr>
          <w:rFonts w:asciiTheme="minorBidi" w:hAnsiTheme="minorBidi"/>
          <w:sz w:val="24"/>
          <w:szCs w:val="24"/>
        </w:rPr>
        <w:t xml:space="preserve"> by number of factors including carbon tax and carbon offset schemes, growth in emissions trading, voluntary initiatives such as Carbon Disclosure Project and so forth</w:t>
      </w:r>
      <w:r w:rsidR="00840820" w:rsidRPr="000A3615">
        <w:rPr>
          <w:rFonts w:asciiTheme="minorBidi" w:hAnsiTheme="minorBidi"/>
          <w:sz w:val="24"/>
          <w:szCs w:val="24"/>
        </w:rPr>
        <w:t xml:space="preserve"> (</w:t>
      </w:r>
      <w:proofErr w:type="spellStart"/>
      <w:r w:rsidR="00840820" w:rsidRPr="000A3615">
        <w:rPr>
          <w:rFonts w:asciiTheme="minorBidi" w:hAnsiTheme="minorBidi"/>
          <w:sz w:val="24"/>
          <w:szCs w:val="24"/>
        </w:rPr>
        <w:t>Hrasky</w:t>
      </w:r>
      <w:proofErr w:type="spellEnd"/>
      <w:r w:rsidR="00840820" w:rsidRPr="000A3615">
        <w:rPr>
          <w:rFonts w:asciiTheme="minorBidi" w:hAnsiTheme="minorBidi"/>
          <w:sz w:val="24"/>
          <w:szCs w:val="24"/>
        </w:rPr>
        <w:t>, 2011)</w:t>
      </w:r>
      <w:r w:rsidR="00B44810" w:rsidRPr="000A3615">
        <w:rPr>
          <w:rFonts w:asciiTheme="minorBidi" w:hAnsiTheme="minorBidi"/>
          <w:sz w:val="24"/>
          <w:szCs w:val="24"/>
        </w:rPr>
        <w:t>.</w:t>
      </w:r>
      <w:r w:rsidR="002F3754" w:rsidRPr="000A3615">
        <w:rPr>
          <w:rFonts w:asciiTheme="minorBidi" w:hAnsiTheme="minorBidi"/>
          <w:sz w:val="24"/>
          <w:szCs w:val="24"/>
        </w:rPr>
        <w:t xml:space="preserve"> Hence, it is not surprising that different mechanisms such as voluntary carbon disclosure are employed by companies in order to respond to</w:t>
      </w:r>
      <w:r w:rsidR="002D491F">
        <w:rPr>
          <w:rFonts w:asciiTheme="minorBidi" w:hAnsiTheme="minorBidi"/>
          <w:sz w:val="24"/>
          <w:szCs w:val="24"/>
        </w:rPr>
        <w:t xml:space="preserve"> such ever-increasing concerns for the aim of protecting and/or enhancing corporate reputation and may consequently </w:t>
      </w:r>
      <w:r w:rsidR="00A82F3A">
        <w:rPr>
          <w:rFonts w:asciiTheme="minorBidi" w:hAnsiTheme="minorBidi"/>
          <w:sz w:val="24"/>
          <w:szCs w:val="24"/>
        </w:rPr>
        <w:t xml:space="preserve">improve </w:t>
      </w:r>
      <w:r w:rsidR="002D491F">
        <w:rPr>
          <w:rFonts w:asciiTheme="minorBidi" w:hAnsiTheme="minorBidi"/>
          <w:sz w:val="24"/>
          <w:szCs w:val="24"/>
        </w:rPr>
        <w:t>firm’s economic performance.</w:t>
      </w:r>
    </w:p>
    <w:p w:rsidR="00FF2EC8" w:rsidRDefault="00A82F3A" w:rsidP="000A3615">
      <w:pPr>
        <w:spacing w:line="360" w:lineRule="auto"/>
        <w:jc w:val="both"/>
        <w:rPr>
          <w:rFonts w:asciiTheme="minorBidi" w:hAnsiTheme="minorBidi"/>
          <w:sz w:val="24"/>
          <w:szCs w:val="24"/>
        </w:rPr>
      </w:pPr>
      <w:r>
        <w:rPr>
          <w:rFonts w:asciiTheme="minorBidi" w:hAnsiTheme="minorBidi"/>
          <w:sz w:val="24"/>
          <w:szCs w:val="24"/>
          <w:lang w:val="en-US"/>
        </w:rPr>
        <w:t>T</w:t>
      </w:r>
      <w:r w:rsidR="00DA5EC4" w:rsidRPr="000A3615">
        <w:rPr>
          <w:rFonts w:asciiTheme="minorBidi" w:hAnsiTheme="minorBidi"/>
          <w:sz w:val="24"/>
          <w:szCs w:val="24"/>
        </w:rPr>
        <w:t>his study aims to investigate the extent to which corporate carbon reputation is influenced by carbon performance and both quality and quantity of carbon disclosure and whether such reputation serves a media</w:t>
      </w:r>
      <w:r w:rsidR="00FF2EC8">
        <w:rPr>
          <w:rFonts w:asciiTheme="minorBidi" w:hAnsiTheme="minorBidi"/>
          <w:sz w:val="24"/>
          <w:szCs w:val="24"/>
        </w:rPr>
        <w:t>tor role between these constructs</w:t>
      </w:r>
      <w:r w:rsidR="00DA5EC4" w:rsidRPr="000A3615">
        <w:rPr>
          <w:rFonts w:asciiTheme="minorBidi" w:hAnsiTheme="minorBidi"/>
          <w:sz w:val="24"/>
          <w:szCs w:val="24"/>
        </w:rPr>
        <w:t xml:space="preserve"> and corporate economic performance.</w:t>
      </w:r>
      <w:r w:rsidR="005E64F2">
        <w:rPr>
          <w:rFonts w:asciiTheme="minorBidi" w:hAnsiTheme="minorBidi"/>
          <w:sz w:val="24"/>
          <w:szCs w:val="24"/>
        </w:rPr>
        <w:t xml:space="preserve"> F</w:t>
      </w:r>
      <w:r w:rsidR="00934BC3">
        <w:rPr>
          <w:rFonts w:asciiTheme="minorBidi" w:hAnsiTheme="minorBidi"/>
          <w:sz w:val="24"/>
          <w:szCs w:val="24"/>
        </w:rPr>
        <w:t xml:space="preserve">or the first time this study incorporates these four constructs into a single inclusive model. </w:t>
      </w:r>
    </w:p>
    <w:p w:rsidR="00DA5EC4" w:rsidRPr="000A3615" w:rsidRDefault="00FF2EC8" w:rsidP="007A6806">
      <w:pPr>
        <w:spacing w:line="360" w:lineRule="auto"/>
        <w:jc w:val="both"/>
        <w:rPr>
          <w:rFonts w:ascii="Arial Narrow" w:hAnsi="Arial Narrow"/>
          <w:sz w:val="24"/>
          <w:szCs w:val="24"/>
        </w:rPr>
      </w:pPr>
      <w:r>
        <w:rPr>
          <w:rFonts w:asciiTheme="minorBidi" w:hAnsiTheme="minorBidi"/>
          <w:sz w:val="24"/>
          <w:szCs w:val="24"/>
        </w:rPr>
        <w:lastRenderedPageBreak/>
        <w:t>Our</w:t>
      </w:r>
      <w:r w:rsidR="00DA5EC4" w:rsidRPr="000A3615">
        <w:rPr>
          <w:rFonts w:asciiTheme="minorBidi" w:hAnsiTheme="minorBidi"/>
          <w:sz w:val="24"/>
          <w:szCs w:val="24"/>
        </w:rPr>
        <w:t xml:space="preserve"> study integrates three streams of sustainability research. First, </w:t>
      </w:r>
      <w:r w:rsidR="004E5919">
        <w:rPr>
          <w:rFonts w:asciiTheme="minorBidi" w:hAnsiTheme="minorBidi"/>
          <w:sz w:val="24"/>
          <w:szCs w:val="24"/>
        </w:rPr>
        <w:t>few studies have examined the relationship between carbon performance and carbon disclosure. We exte</w:t>
      </w:r>
      <w:r w:rsidR="007A6806">
        <w:rPr>
          <w:rFonts w:asciiTheme="minorBidi" w:hAnsiTheme="minorBidi"/>
          <w:sz w:val="24"/>
          <w:szCs w:val="24"/>
        </w:rPr>
        <w:t>nd these studies</w:t>
      </w:r>
      <w:r w:rsidR="004E5919">
        <w:rPr>
          <w:rFonts w:asciiTheme="minorBidi" w:hAnsiTheme="minorBidi"/>
          <w:sz w:val="24"/>
          <w:szCs w:val="24"/>
        </w:rPr>
        <w:t xml:space="preserve"> by examining</w:t>
      </w:r>
      <w:r w:rsidR="00DA5EC4" w:rsidRPr="000A3615">
        <w:rPr>
          <w:rFonts w:asciiTheme="minorBidi" w:hAnsiTheme="minorBidi"/>
          <w:sz w:val="24"/>
          <w:szCs w:val="24"/>
        </w:rPr>
        <w:t xml:space="preserve"> not only the relationship between carbon performance and carbon disclosure (i.e. quantity of disclosure), but also</w:t>
      </w:r>
      <w:r w:rsidR="007A6806">
        <w:rPr>
          <w:rFonts w:asciiTheme="minorBidi" w:hAnsiTheme="minorBidi"/>
          <w:sz w:val="24"/>
          <w:szCs w:val="24"/>
        </w:rPr>
        <w:t xml:space="preserve"> </w:t>
      </w:r>
      <w:r w:rsidR="00DA5EC4" w:rsidRPr="000A3615">
        <w:rPr>
          <w:rFonts w:asciiTheme="minorBidi" w:hAnsiTheme="minorBidi"/>
          <w:sz w:val="24"/>
          <w:szCs w:val="24"/>
        </w:rPr>
        <w:t>the relationship between carbon performance and what is being disclosed (i.e. quality of disclosure</w:t>
      </w:r>
      <w:r w:rsidR="00DA5EC4" w:rsidRPr="00C9740B">
        <w:rPr>
          <w:rStyle w:val="FootnoteReference"/>
        </w:rPr>
        <w:footnoteReference w:id="2"/>
      </w:r>
      <w:r w:rsidR="00DA5EC4" w:rsidRPr="000A3615">
        <w:rPr>
          <w:rFonts w:asciiTheme="minorBidi" w:hAnsiTheme="minorBidi"/>
          <w:sz w:val="24"/>
          <w:szCs w:val="24"/>
        </w:rPr>
        <w:t>). Second,</w:t>
      </w:r>
      <w:r w:rsidR="00934BC3">
        <w:rPr>
          <w:rFonts w:asciiTheme="minorBidi" w:hAnsiTheme="minorBidi"/>
          <w:sz w:val="24"/>
          <w:szCs w:val="24"/>
        </w:rPr>
        <w:t xml:space="preserve"> for the first time</w:t>
      </w:r>
      <w:r w:rsidR="00DA5EC4" w:rsidRPr="000A3615">
        <w:rPr>
          <w:rFonts w:asciiTheme="minorBidi" w:hAnsiTheme="minorBidi"/>
          <w:sz w:val="24"/>
          <w:szCs w:val="24"/>
        </w:rPr>
        <w:t xml:space="preserve"> this research </w:t>
      </w:r>
      <w:r w:rsidR="00934BC3">
        <w:rPr>
          <w:rFonts w:asciiTheme="minorBidi" w:hAnsiTheme="minorBidi"/>
          <w:sz w:val="24"/>
          <w:szCs w:val="24"/>
        </w:rPr>
        <w:t>investigate</w:t>
      </w:r>
      <w:r w:rsidR="004E5919">
        <w:rPr>
          <w:rFonts w:asciiTheme="minorBidi" w:hAnsiTheme="minorBidi"/>
          <w:sz w:val="24"/>
          <w:szCs w:val="24"/>
        </w:rPr>
        <w:t>s</w:t>
      </w:r>
      <w:r w:rsidR="00BC05B3" w:rsidRPr="000A3615">
        <w:rPr>
          <w:rFonts w:asciiTheme="minorBidi" w:hAnsiTheme="minorBidi"/>
          <w:sz w:val="24"/>
          <w:szCs w:val="24"/>
        </w:rPr>
        <w:t xml:space="preserve"> the </w:t>
      </w:r>
      <w:r w:rsidR="004E5919">
        <w:rPr>
          <w:rFonts w:asciiTheme="minorBidi" w:hAnsiTheme="minorBidi"/>
          <w:sz w:val="24"/>
          <w:szCs w:val="24"/>
        </w:rPr>
        <w:t xml:space="preserve">impact of </w:t>
      </w:r>
      <w:r w:rsidR="00BC05B3" w:rsidRPr="000A3615">
        <w:rPr>
          <w:rFonts w:asciiTheme="minorBidi" w:hAnsiTheme="minorBidi"/>
          <w:sz w:val="24"/>
          <w:szCs w:val="24"/>
        </w:rPr>
        <w:t>quantity and quality of carbon disclosure on the firm’s carbon reputation</w:t>
      </w:r>
      <w:r w:rsidR="00DA5EC4" w:rsidRPr="000A3615">
        <w:rPr>
          <w:rFonts w:asciiTheme="minorBidi" w:hAnsiTheme="minorBidi"/>
          <w:sz w:val="24"/>
          <w:szCs w:val="24"/>
        </w:rPr>
        <w:t>, and f</w:t>
      </w:r>
      <w:r w:rsidR="007A6806">
        <w:rPr>
          <w:rFonts w:asciiTheme="minorBidi" w:hAnsiTheme="minorBidi"/>
          <w:sz w:val="24"/>
          <w:szCs w:val="24"/>
        </w:rPr>
        <w:t>inally the current study</w:t>
      </w:r>
      <w:r w:rsidR="00DA5EC4" w:rsidRPr="000A3615">
        <w:rPr>
          <w:rFonts w:asciiTheme="minorBidi" w:hAnsiTheme="minorBidi"/>
          <w:sz w:val="24"/>
          <w:szCs w:val="24"/>
        </w:rPr>
        <w:t xml:space="preserve"> </w:t>
      </w:r>
      <w:r w:rsidR="00EF167A">
        <w:rPr>
          <w:rFonts w:asciiTheme="minorBidi" w:hAnsiTheme="minorBidi"/>
          <w:sz w:val="24"/>
          <w:szCs w:val="24"/>
        </w:rPr>
        <w:t>adds to limited number of studies by investigating</w:t>
      </w:r>
      <w:r w:rsidR="00DA5EC4" w:rsidRPr="000A3615">
        <w:rPr>
          <w:rFonts w:asciiTheme="minorBidi" w:hAnsiTheme="minorBidi"/>
          <w:sz w:val="24"/>
          <w:szCs w:val="24"/>
        </w:rPr>
        <w:t xml:space="preserve"> the relationship between carbon reputation and economic performance and the potential </w:t>
      </w:r>
      <w:r w:rsidR="00BC05B3" w:rsidRPr="000A3615">
        <w:rPr>
          <w:rFonts w:asciiTheme="minorBidi" w:hAnsiTheme="minorBidi"/>
          <w:sz w:val="24"/>
          <w:szCs w:val="24"/>
        </w:rPr>
        <w:t xml:space="preserve">direct and </w:t>
      </w:r>
      <w:r w:rsidR="00DA5EC4" w:rsidRPr="000A3615">
        <w:rPr>
          <w:rFonts w:asciiTheme="minorBidi" w:hAnsiTheme="minorBidi"/>
          <w:sz w:val="24"/>
          <w:szCs w:val="24"/>
        </w:rPr>
        <w:t>indirect</w:t>
      </w:r>
      <w:r w:rsidR="00BC05B3" w:rsidRPr="000A3615">
        <w:rPr>
          <w:rFonts w:asciiTheme="minorBidi" w:hAnsiTheme="minorBidi"/>
          <w:sz w:val="24"/>
          <w:szCs w:val="24"/>
        </w:rPr>
        <w:t xml:space="preserve"> (through carbon reputation)</w:t>
      </w:r>
      <w:r w:rsidR="00DA5EC4" w:rsidRPr="000A3615">
        <w:rPr>
          <w:rFonts w:asciiTheme="minorBidi" w:hAnsiTheme="minorBidi"/>
          <w:sz w:val="24"/>
          <w:szCs w:val="24"/>
        </w:rPr>
        <w:t xml:space="preserve"> relationship that carbon performance and related disclosure may have on e</w:t>
      </w:r>
      <w:r w:rsidR="00BC05B3" w:rsidRPr="000A3615">
        <w:rPr>
          <w:rFonts w:asciiTheme="minorBidi" w:hAnsiTheme="minorBidi"/>
          <w:sz w:val="24"/>
          <w:szCs w:val="24"/>
        </w:rPr>
        <w:t>conomic performance</w:t>
      </w:r>
      <w:r w:rsidR="00DA5EC4" w:rsidRPr="000A3615">
        <w:rPr>
          <w:rFonts w:ascii="Arial Narrow" w:hAnsi="Arial Narrow"/>
          <w:sz w:val="24"/>
          <w:szCs w:val="24"/>
        </w:rPr>
        <w:t xml:space="preserve">.  </w:t>
      </w:r>
    </w:p>
    <w:p w:rsidR="00E130AE" w:rsidRDefault="00E130AE" w:rsidP="00BC05B3">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Background and hypothesis development</w:t>
      </w:r>
    </w:p>
    <w:p w:rsidR="00711A26" w:rsidRPr="000A3615" w:rsidRDefault="00711A26" w:rsidP="00711A26">
      <w:pPr>
        <w:spacing w:line="360" w:lineRule="auto"/>
        <w:jc w:val="both"/>
        <w:rPr>
          <w:rFonts w:asciiTheme="minorBidi" w:hAnsiTheme="minorBidi"/>
          <w:sz w:val="24"/>
          <w:szCs w:val="24"/>
          <w:lang w:val="en-US"/>
        </w:rPr>
      </w:pPr>
      <w:r w:rsidRPr="000A3615">
        <w:rPr>
          <w:rFonts w:asciiTheme="minorBidi" w:hAnsiTheme="minorBidi"/>
          <w:sz w:val="24"/>
          <w:szCs w:val="24"/>
        </w:rPr>
        <w:t>According to legitimacy theory, companies are motivated to employ voluntary disclosures to implement different legitimation strategies in order to gain, maintain and/or repair corporate legitimacy. In recent years, the implementation of different legitimation strategies within social and environmental disclosure has been more focused on building and maintainin</w:t>
      </w:r>
      <w:r>
        <w:rPr>
          <w:rFonts w:asciiTheme="minorBidi" w:hAnsiTheme="minorBidi"/>
          <w:sz w:val="24"/>
          <w:szCs w:val="24"/>
        </w:rPr>
        <w:t>g corporate reputation (Deegan and</w:t>
      </w:r>
      <w:r w:rsidRPr="000A3615">
        <w:rPr>
          <w:rFonts w:asciiTheme="minorBidi" w:hAnsiTheme="minorBidi"/>
          <w:sz w:val="24"/>
          <w:szCs w:val="24"/>
        </w:rPr>
        <w:t xml:space="preserve"> </w:t>
      </w:r>
      <w:proofErr w:type="spellStart"/>
      <w:r w:rsidRPr="000A3615">
        <w:rPr>
          <w:rFonts w:asciiTheme="minorBidi" w:hAnsiTheme="minorBidi"/>
          <w:sz w:val="24"/>
          <w:szCs w:val="24"/>
        </w:rPr>
        <w:t>Unerman</w:t>
      </w:r>
      <w:proofErr w:type="spellEnd"/>
      <w:r w:rsidRPr="000A3615">
        <w:rPr>
          <w:rFonts w:asciiTheme="minorBidi" w:hAnsiTheme="minorBidi"/>
          <w:sz w:val="24"/>
          <w:szCs w:val="24"/>
        </w:rPr>
        <w:t>, 2011). The use of the term reputation makes clearer the financial consequence and importance of legitimacy. Managers are aware of the significance of company’s reputation as a source of considerable value in generating futur</w:t>
      </w:r>
      <w:r>
        <w:rPr>
          <w:rFonts w:asciiTheme="minorBidi" w:hAnsiTheme="minorBidi"/>
          <w:sz w:val="24"/>
          <w:szCs w:val="24"/>
        </w:rPr>
        <w:t>e profit, and any damage to</w:t>
      </w:r>
      <w:r w:rsidRPr="000A3615">
        <w:rPr>
          <w:rFonts w:asciiTheme="minorBidi" w:hAnsiTheme="minorBidi"/>
          <w:sz w:val="24"/>
          <w:szCs w:val="24"/>
        </w:rPr>
        <w:t xml:space="preserve"> reputation can therefore affect companies’ future financial performance. </w:t>
      </w:r>
      <w:r w:rsidRPr="000A3615">
        <w:rPr>
          <w:rFonts w:asciiTheme="minorBidi" w:hAnsiTheme="minorBidi"/>
          <w:sz w:val="24"/>
          <w:szCs w:val="24"/>
          <w:lang w:val="en-US"/>
        </w:rPr>
        <w:t xml:space="preserve">Consistent with resource based theory, reputation is a valuable intangible asset not only because of their potential for creating value, but also because of their intangible nature making it </w:t>
      </w:r>
      <w:r>
        <w:rPr>
          <w:rFonts w:asciiTheme="minorBidi" w:hAnsiTheme="minorBidi"/>
          <w:sz w:val="24"/>
          <w:szCs w:val="24"/>
          <w:lang w:val="en-US"/>
        </w:rPr>
        <w:t>difficult to replicate by rivals</w:t>
      </w:r>
      <w:r w:rsidRPr="000A3615">
        <w:rPr>
          <w:rFonts w:asciiTheme="minorBidi" w:hAnsiTheme="minorBidi"/>
          <w:sz w:val="24"/>
          <w:szCs w:val="24"/>
          <w:lang w:val="en-US"/>
        </w:rPr>
        <w:t xml:space="preserve"> (Roberts and Dowling, 2002). </w:t>
      </w:r>
    </w:p>
    <w:p w:rsidR="00711A26" w:rsidRPr="000A3615" w:rsidRDefault="00711A26" w:rsidP="00711A26">
      <w:pPr>
        <w:spacing w:line="360" w:lineRule="auto"/>
        <w:jc w:val="both"/>
        <w:rPr>
          <w:rFonts w:asciiTheme="minorBidi" w:hAnsiTheme="minorBidi"/>
          <w:sz w:val="24"/>
          <w:szCs w:val="24"/>
        </w:rPr>
      </w:pPr>
      <w:r w:rsidRPr="000A3615">
        <w:rPr>
          <w:rFonts w:asciiTheme="minorBidi" w:hAnsiTheme="minorBidi"/>
          <w:sz w:val="24"/>
          <w:szCs w:val="24"/>
        </w:rPr>
        <w:t>However employing different legitimation strategies</w:t>
      </w:r>
      <w:r>
        <w:rPr>
          <w:rFonts w:asciiTheme="minorBidi" w:hAnsiTheme="minorBidi"/>
          <w:sz w:val="24"/>
          <w:szCs w:val="24"/>
        </w:rPr>
        <w:t xml:space="preserve"> suggest that if the aim of voluntary</w:t>
      </w:r>
      <w:r w:rsidRPr="000A3615">
        <w:rPr>
          <w:rFonts w:asciiTheme="minorBidi" w:hAnsiTheme="minorBidi"/>
          <w:sz w:val="24"/>
          <w:szCs w:val="24"/>
        </w:rPr>
        <w:t xml:space="preserve"> disclosures is to respond to legitimacy concerns, these strategies may vary across firms. In other words, corporate actions toward legitimacy and maintaining social contract can be both symbolic and behavioural (substantive) </w:t>
      </w:r>
      <w:r w:rsidRPr="000A3615">
        <w:rPr>
          <w:rFonts w:asciiTheme="minorBidi" w:hAnsiTheme="minorBidi"/>
          <w:sz w:val="24"/>
          <w:szCs w:val="24"/>
        </w:rPr>
        <w:fldChar w:fldCharType="begin"/>
      </w:r>
      <w:r>
        <w:rPr>
          <w:rFonts w:asciiTheme="minorBidi" w:hAnsiTheme="minorBidi"/>
          <w:sz w:val="24"/>
          <w:szCs w:val="24"/>
        </w:rPr>
        <w:instrText xml:space="preserve"> ADDIN ZOTERO_ITEM CSL_CITATION {"citationID":"VXOeQcu4","properties":{"formattedCitation":"(Hrasky, 2011)","plainCitation":"(Hrasky, 2011)"},"citationItems":[{"id":27,"uris":["http://zotero.org/users/1410579/items/8GI36EXM"],"uri":["http://zotero.org/users/1410579/items/8GI36EXM"],"itemData":{"id":27,"type":"article-journal","title":"Carbon footprints and legitimation strategies: symbolism or action?","container-title":"Accounting, Auditing &amp; Accountability Journal","page":"174-198","volume":"25","issue":"1","source":"Emerald Publishing","DOI":"10.1108/09513571211191798","ISSN":"0951-3574","shortTitle":"Carbon footprints and legitimation strategies","author":[{"family":"Hrasky","given":"Sue"}],"issued":{"date-parts":[["2011",12,30]]}}}],"schema":"https://github.com/citation-style-language/schema/raw/master/csl-citation.json"} </w:instrText>
      </w:r>
      <w:r w:rsidRPr="000A3615">
        <w:rPr>
          <w:rFonts w:asciiTheme="minorBidi" w:hAnsiTheme="minorBidi"/>
          <w:sz w:val="24"/>
          <w:szCs w:val="24"/>
        </w:rPr>
        <w:fldChar w:fldCharType="separate"/>
      </w:r>
      <w:r w:rsidRPr="000A3615">
        <w:rPr>
          <w:rFonts w:asciiTheme="minorBidi" w:hAnsiTheme="minorBidi"/>
          <w:sz w:val="24"/>
          <w:szCs w:val="24"/>
        </w:rPr>
        <w:t>(Deegan and Unerman, 2011; Hrasky, 2011)</w:t>
      </w:r>
      <w:r w:rsidRPr="000A3615">
        <w:rPr>
          <w:rFonts w:asciiTheme="minorBidi" w:hAnsiTheme="minorBidi"/>
          <w:sz w:val="24"/>
          <w:szCs w:val="24"/>
        </w:rPr>
        <w:fldChar w:fldCharType="end"/>
      </w:r>
      <w:r w:rsidRPr="000A3615">
        <w:rPr>
          <w:rFonts w:asciiTheme="minorBidi" w:hAnsiTheme="minorBidi"/>
          <w:sz w:val="24"/>
          <w:szCs w:val="24"/>
        </w:rPr>
        <w:t xml:space="preserve">. </w:t>
      </w:r>
      <w:proofErr w:type="spellStart"/>
      <w:r w:rsidRPr="000A3615">
        <w:rPr>
          <w:rFonts w:asciiTheme="minorBidi" w:hAnsiTheme="minorBidi"/>
          <w:sz w:val="24"/>
          <w:szCs w:val="24"/>
        </w:rPr>
        <w:t>Ashforth</w:t>
      </w:r>
      <w:proofErr w:type="spellEnd"/>
      <w:r w:rsidRPr="000A3615">
        <w:rPr>
          <w:rFonts w:asciiTheme="minorBidi" w:hAnsiTheme="minorBidi"/>
          <w:sz w:val="24"/>
          <w:szCs w:val="24"/>
        </w:rPr>
        <w:t xml:space="preserve"> and Gibbs (1990) argues that the use of behavioural </w:t>
      </w:r>
      <w:r w:rsidRPr="000A3615">
        <w:rPr>
          <w:rFonts w:asciiTheme="minorBidi" w:hAnsiTheme="minorBidi"/>
          <w:sz w:val="24"/>
          <w:szCs w:val="24"/>
        </w:rPr>
        <w:lastRenderedPageBreak/>
        <w:t xml:space="preserve">(substantive) management techniques of legitimation involve material, real change in corporate goals, process, and structures consistent with social norms and values. In contrast to behavioural (substantive) management techniques, symbolic management techniques of legitimation are employed to indicate corporate image in a manner to appear consistent with public norms and expectations without changing in actual operating policies of the company. </w:t>
      </w:r>
    </w:p>
    <w:p w:rsidR="00711A26" w:rsidRDefault="00711A26" w:rsidP="00711A26">
      <w:pPr>
        <w:spacing w:line="360" w:lineRule="auto"/>
        <w:jc w:val="both"/>
        <w:rPr>
          <w:rFonts w:asciiTheme="minorBidi" w:hAnsiTheme="minorBidi"/>
          <w:sz w:val="24"/>
          <w:szCs w:val="24"/>
        </w:rPr>
      </w:pPr>
      <w:r>
        <w:rPr>
          <w:rFonts w:asciiTheme="minorBidi" w:hAnsiTheme="minorBidi"/>
          <w:sz w:val="24"/>
          <w:szCs w:val="24"/>
        </w:rPr>
        <w:t>It seems that this symbolic management technique</w:t>
      </w:r>
      <w:r w:rsidRPr="000A3615">
        <w:rPr>
          <w:rFonts w:asciiTheme="minorBidi" w:hAnsiTheme="minorBidi"/>
          <w:sz w:val="24"/>
          <w:szCs w:val="24"/>
        </w:rPr>
        <w:t xml:space="preserve"> toward legitimacy underpinning Hopwood’s (2009) concerns that although environmental disclosure can increase corporate accountability by enhancing transparency of corporate environmental activities and their consequences (behavioural approach), such disclosure can construct new and different image of organization. In this case less is known about corporate real actions despite an apparent openness of reporting, and companies are subjects to less scrutiny in future.     </w:t>
      </w:r>
    </w:p>
    <w:p w:rsidR="002D491F" w:rsidRPr="000A3615" w:rsidRDefault="002D491F" w:rsidP="00711A26">
      <w:pPr>
        <w:spacing w:line="360" w:lineRule="auto"/>
        <w:jc w:val="both"/>
        <w:rPr>
          <w:rFonts w:asciiTheme="minorBidi" w:hAnsiTheme="minorBidi"/>
          <w:sz w:val="24"/>
          <w:szCs w:val="24"/>
        </w:rPr>
      </w:pPr>
      <w:r>
        <w:rPr>
          <w:rFonts w:asciiTheme="minorBidi" w:hAnsiTheme="minorBidi"/>
          <w:sz w:val="24"/>
          <w:szCs w:val="24"/>
        </w:rPr>
        <w:t xml:space="preserve">Hence, the major concern we address in this study is whether corporate carbon disclosure </w:t>
      </w:r>
      <w:r w:rsidR="002D46E0">
        <w:rPr>
          <w:rFonts w:asciiTheme="minorBidi" w:hAnsiTheme="minorBidi"/>
          <w:sz w:val="24"/>
          <w:szCs w:val="24"/>
        </w:rPr>
        <w:t>mediates the negative impact of real carbon performance on carbon reputation. In this case, such disclosure by enhancing social legitimacy and consequently firm’s reputation (a factor that may improve firm’s economic performance) may actually hinder a future improvements in corporate carbon performance. This study explores this issue by investigating the interrelationship between firm’s carbon performance, carbon disclosure, carbon reput</w:t>
      </w:r>
      <w:r w:rsidR="00EF167A">
        <w:rPr>
          <w:rFonts w:asciiTheme="minorBidi" w:hAnsiTheme="minorBidi"/>
          <w:sz w:val="24"/>
          <w:szCs w:val="24"/>
        </w:rPr>
        <w:t>ation and economic performance in a single inclusive model.</w:t>
      </w:r>
    </w:p>
    <w:p w:rsidR="00D66484" w:rsidRPr="00B23F86" w:rsidRDefault="00D66484" w:rsidP="00D66484">
      <w:pPr>
        <w:spacing w:line="360" w:lineRule="auto"/>
        <w:jc w:val="both"/>
        <w:rPr>
          <w:rFonts w:asciiTheme="majorBidi" w:hAnsiTheme="majorBidi" w:cstheme="majorBidi"/>
          <w:b/>
          <w:bCs/>
          <w:i/>
          <w:iCs/>
          <w:sz w:val="24"/>
          <w:szCs w:val="24"/>
        </w:rPr>
      </w:pPr>
      <w:r w:rsidRPr="00B23F86">
        <w:rPr>
          <w:rFonts w:asciiTheme="majorBidi" w:hAnsiTheme="majorBidi" w:cstheme="majorBidi"/>
          <w:b/>
          <w:bCs/>
          <w:i/>
          <w:iCs/>
          <w:sz w:val="24"/>
          <w:szCs w:val="24"/>
        </w:rPr>
        <w:t>Carbon performance and carbon disclosure</w:t>
      </w:r>
    </w:p>
    <w:p w:rsidR="006214A2" w:rsidRPr="006214A2" w:rsidRDefault="006214A2" w:rsidP="006214A2">
      <w:pPr>
        <w:spacing w:after="200" w:line="360" w:lineRule="auto"/>
        <w:jc w:val="both"/>
        <w:rPr>
          <w:rFonts w:asciiTheme="minorBidi" w:hAnsiTheme="minorBidi"/>
          <w:sz w:val="24"/>
          <w:szCs w:val="24"/>
          <w:lang w:val="en-US"/>
        </w:rPr>
      </w:pPr>
      <w:r w:rsidRPr="006214A2">
        <w:rPr>
          <w:rFonts w:asciiTheme="minorBidi" w:hAnsiTheme="minorBidi"/>
          <w:sz w:val="24"/>
          <w:szCs w:val="24"/>
          <w:lang w:val="en-US"/>
        </w:rPr>
        <w:t>Prior studies (Al-</w:t>
      </w:r>
      <w:proofErr w:type="spellStart"/>
      <w:r w:rsidRPr="006214A2">
        <w:rPr>
          <w:rFonts w:asciiTheme="minorBidi" w:hAnsiTheme="minorBidi"/>
          <w:sz w:val="24"/>
          <w:szCs w:val="24"/>
          <w:lang w:val="en-US"/>
        </w:rPr>
        <w:t>Tuwaijri</w:t>
      </w:r>
      <w:proofErr w:type="spellEnd"/>
      <w:r w:rsidRPr="006214A2">
        <w:rPr>
          <w:rFonts w:asciiTheme="minorBidi" w:hAnsiTheme="minorBidi"/>
          <w:sz w:val="24"/>
          <w:szCs w:val="24"/>
          <w:lang w:val="en-US"/>
        </w:rPr>
        <w:t xml:space="preserve"> et al., 2004; Cho et al., 2012; Cho and Patten, 2007; Clarkson et al., 2008; Clarkson et al., 2011; Hughes et al., 2001a; Patten, 2002) on relationship between environmental performance and environmental disclosure have failed to present a consistent and significant relationship. These studies have approached this association from two competing theoretical perspectives namely called voluntary disclosure theory and legitimacy theory. However, concerns related to methods and measures bring findings into question (Patten, 2002).</w:t>
      </w:r>
    </w:p>
    <w:p w:rsidR="006214A2" w:rsidRPr="006214A2" w:rsidRDefault="006214A2" w:rsidP="00B23F86">
      <w:pPr>
        <w:spacing w:after="200" w:line="360" w:lineRule="auto"/>
        <w:jc w:val="both"/>
        <w:rPr>
          <w:rFonts w:asciiTheme="minorBidi" w:hAnsiTheme="minorBidi"/>
          <w:sz w:val="24"/>
          <w:szCs w:val="24"/>
          <w:lang w:val="en-US"/>
        </w:rPr>
      </w:pPr>
      <w:r w:rsidRPr="006214A2">
        <w:rPr>
          <w:rFonts w:asciiTheme="minorBidi" w:hAnsiTheme="minorBidi"/>
          <w:sz w:val="24"/>
          <w:szCs w:val="24"/>
          <w:lang w:val="en-US"/>
        </w:rPr>
        <w:lastRenderedPageBreak/>
        <w:t xml:space="preserve">Voluntary </w:t>
      </w:r>
      <w:r w:rsidR="00B23F86">
        <w:rPr>
          <w:rFonts w:asciiTheme="minorBidi" w:hAnsiTheme="minorBidi"/>
          <w:sz w:val="24"/>
          <w:szCs w:val="24"/>
          <w:lang w:val="en-US"/>
        </w:rPr>
        <w:t>disclosure theory</w:t>
      </w:r>
      <w:r w:rsidRPr="006214A2">
        <w:rPr>
          <w:rFonts w:asciiTheme="minorBidi" w:hAnsiTheme="minorBidi"/>
          <w:sz w:val="24"/>
          <w:szCs w:val="24"/>
          <w:lang w:val="en-US"/>
        </w:rPr>
        <w:t xml:space="preserve"> mainly applied by financial disclosure </w:t>
      </w:r>
      <w:r w:rsidR="00B23F86">
        <w:rPr>
          <w:rFonts w:asciiTheme="minorBidi" w:hAnsiTheme="minorBidi"/>
          <w:sz w:val="24"/>
          <w:szCs w:val="24"/>
          <w:lang w:val="en-US"/>
        </w:rPr>
        <w:t xml:space="preserve">studies </w:t>
      </w:r>
      <w:r w:rsidRPr="006214A2">
        <w:rPr>
          <w:rFonts w:asciiTheme="minorBidi" w:hAnsiTheme="minorBidi"/>
          <w:sz w:val="24"/>
          <w:szCs w:val="24"/>
          <w:lang w:val="en-US"/>
        </w:rPr>
        <w:t>asserts that firms with better environmental performance have incentives to disclose their objective environmental performance indicators which are difficult to be imitated by poor performers. Thus, this theory predicts positive association between env</w:t>
      </w:r>
      <w:r w:rsidR="00B23F86">
        <w:rPr>
          <w:rFonts w:asciiTheme="minorBidi" w:hAnsiTheme="minorBidi"/>
          <w:sz w:val="24"/>
          <w:szCs w:val="24"/>
          <w:lang w:val="en-US"/>
        </w:rPr>
        <w:t>ironmental performance and quantity</w:t>
      </w:r>
      <w:r w:rsidRPr="006214A2">
        <w:rPr>
          <w:rFonts w:asciiTheme="minorBidi" w:hAnsiTheme="minorBidi"/>
          <w:sz w:val="24"/>
          <w:szCs w:val="24"/>
          <w:lang w:val="en-US"/>
        </w:rPr>
        <w:t xml:space="preserve"> of environmental disclosure. In contrast, social-political theories such as legitimacy theory argu</w:t>
      </w:r>
      <w:r w:rsidR="00B23F86">
        <w:rPr>
          <w:rFonts w:asciiTheme="minorBidi" w:hAnsiTheme="minorBidi"/>
          <w:sz w:val="24"/>
          <w:szCs w:val="24"/>
          <w:lang w:val="en-US"/>
        </w:rPr>
        <w:t>es that</w:t>
      </w:r>
      <w:r w:rsidRPr="006214A2">
        <w:rPr>
          <w:rFonts w:asciiTheme="minorBidi" w:hAnsiTheme="minorBidi"/>
          <w:sz w:val="24"/>
          <w:szCs w:val="24"/>
          <w:lang w:val="en-US"/>
        </w:rPr>
        <w:t xml:space="preserve"> companies employ social and environmental reporting as a tool of impression management to reduce social and political pressures. In other words, legitimacy theory proposes that companies are willing to use such disclosure as a legitimation tool to reduce the negative potential impacts of real performance information for the aim of mitigating social and political pressures (Cho and Patten, 2007) and protecting corporate reputation (</w:t>
      </w:r>
      <w:proofErr w:type="spellStart"/>
      <w:r w:rsidRPr="006214A2">
        <w:rPr>
          <w:rFonts w:asciiTheme="minorBidi" w:hAnsiTheme="minorBidi"/>
          <w:sz w:val="24"/>
          <w:szCs w:val="24"/>
          <w:lang w:val="en-US"/>
        </w:rPr>
        <w:t>Bebbington</w:t>
      </w:r>
      <w:proofErr w:type="spellEnd"/>
      <w:r w:rsidRPr="006214A2">
        <w:rPr>
          <w:rFonts w:asciiTheme="minorBidi" w:hAnsiTheme="minorBidi"/>
          <w:sz w:val="24"/>
          <w:szCs w:val="24"/>
          <w:lang w:val="en-US"/>
        </w:rPr>
        <w:t xml:space="preserve"> et al., 2008; Cho et al., 2012). Hence, this theory predicts negative association between environmental performance and level of environmental disclosure.</w:t>
      </w:r>
    </w:p>
    <w:p w:rsidR="006214A2" w:rsidRPr="006214A2" w:rsidRDefault="00D46A60" w:rsidP="006214A2">
      <w:pPr>
        <w:spacing w:after="200" w:line="360" w:lineRule="auto"/>
        <w:jc w:val="both"/>
        <w:rPr>
          <w:rFonts w:asciiTheme="minorBidi" w:hAnsiTheme="minorBidi"/>
          <w:sz w:val="24"/>
          <w:szCs w:val="24"/>
          <w:lang w:val="en-US"/>
        </w:rPr>
      </w:pPr>
      <w:r>
        <w:rPr>
          <w:rFonts w:asciiTheme="minorBidi" w:hAnsiTheme="minorBidi"/>
          <w:bCs/>
          <w:sz w:val="24"/>
          <w:szCs w:val="24"/>
          <w:lang w:val="en-US"/>
        </w:rPr>
        <w:t>As aforementioned,</w:t>
      </w:r>
      <w:r w:rsidR="006214A2" w:rsidRPr="006214A2">
        <w:rPr>
          <w:rFonts w:asciiTheme="minorBidi" w:hAnsiTheme="minorBidi"/>
          <w:bCs/>
          <w:sz w:val="24"/>
          <w:szCs w:val="24"/>
          <w:lang w:val="en-US"/>
        </w:rPr>
        <w:t xml:space="preserve"> corporate disclosure strategies toward legitimacy can be both symbolic a</w:t>
      </w:r>
      <w:r>
        <w:rPr>
          <w:rFonts w:asciiTheme="minorBidi" w:hAnsiTheme="minorBidi"/>
          <w:bCs/>
          <w:sz w:val="24"/>
          <w:szCs w:val="24"/>
          <w:lang w:val="en-US"/>
        </w:rPr>
        <w:t xml:space="preserve">nd/or </w:t>
      </w:r>
      <w:proofErr w:type="spellStart"/>
      <w:r>
        <w:rPr>
          <w:rFonts w:asciiTheme="minorBidi" w:hAnsiTheme="minorBidi"/>
          <w:bCs/>
          <w:sz w:val="24"/>
          <w:szCs w:val="24"/>
          <w:lang w:val="en-US"/>
        </w:rPr>
        <w:t>behavioural</w:t>
      </w:r>
      <w:proofErr w:type="spellEnd"/>
      <w:r>
        <w:rPr>
          <w:rFonts w:asciiTheme="minorBidi" w:hAnsiTheme="minorBidi"/>
          <w:bCs/>
          <w:sz w:val="24"/>
          <w:szCs w:val="24"/>
          <w:lang w:val="en-US"/>
        </w:rPr>
        <w:t xml:space="preserve"> (substantive). However,</w:t>
      </w:r>
      <w:r w:rsidR="006214A2" w:rsidRPr="006214A2">
        <w:rPr>
          <w:rFonts w:asciiTheme="minorBidi" w:hAnsiTheme="minorBidi"/>
          <w:bCs/>
          <w:sz w:val="24"/>
          <w:szCs w:val="24"/>
          <w:lang w:val="en-US"/>
        </w:rPr>
        <w:t xml:space="preserve"> according to legitimacy theory, since firms with poor environmental performance may face threatened legitimacy, they are motivated to make more self-serving disclosures. Hence, their disclosure tend to be more soft in nature (i.e. symbolic) as they seek to manipulate perceptions regarding their performance instead of </w:t>
      </w:r>
      <w:r w:rsidR="00E73CB8">
        <w:rPr>
          <w:rFonts w:asciiTheme="minorBidi" w:hAnsiTheme="minorBidi"/>
          <w:bCs/>
          <w:sz w:val="24"/>
          <w:szCs w:val="24"/>
          <w:lang w:val="en-US"/>
        </w:rPr>
        <w:t xml:space="preserve">revealing the meaningful information (i.e. </w:t>
      </w:r>
      <w:proofErr w:type="spellStart"/>
      <w:r w:rsidR="00E73CB8">
        <w:rPr>
          <w:rFonts w:asciiTheme="minorBidi" w:hAnsiTheme="minorBidi"/>
          <w:bCs/>
          <w:sz w:val="24"/>
          <w:szCs w:val="24"/>
          <w:lang w:val="en-US"/>
        </w:rPr>
        <w:t>behavioural</w:t>
      </w:r>
      <w:proofErr w:type="spellEnd"/>
      <w:r w:rsidR="00E73CB8">
        <w:rPr>
          <w:rFonts w:asciiTheme="minorBidi" w:hAnsiTheme="minorBidi"/>
          <w:bCs/>
          <w:sz w:val="24"/>
          <w:szCs w:val="24"/>
          <w:lang w:val="en-US"/>
        </w:rPr>
        <w:t>)</w:t>
      </w:r>
      <w:r w:rsidR="006214A2" w:rsidRPr="006214A2">
        <w:rPr>
          <w:rFonts w:asciiTheme="minorBidi" w:hAnsiTheme="minorBidi"/>
          <w:bCs/>
          <w:sz w:val="24"/>
          <w:szCs w:val="24"/>
          <w:lang w:val="en-US"/>
        </w:rPr>
        <w:t xml:space="preserve"> (Clarkson et al., 2011).</w:t>
      </w:r>
    </w:p>
    <w:p w:rsidR="006214A2" w:rsidRPr="000A3615" w:rsidRDefault="00B23F86" w:rsidP="004B3804">
      <w:pPr>
        <w:spacing w:after="200" w:line="360" w:lineRule="auto"/>
        <w:jc w:val="both"/>
        <w:rPr>
          <w:rFonts w:asciiTheme="minorBidi" w:hAnsiTheme="minorBidi"/>
          <w:bCs/>
          <w:color w:val="000000" w:themeColor="text1"/>
          <w:sz w:val="24"/>
          <w:szCs w:val="24"/>
          <w:lang w:val="en-US"/>
        </w:rPr>
      </w:pPr>
      <w:r w:rsidRPr="000A3615">
        <w:rPr>
          <w:rFonts w:asciiTheme="minorBidi" w:hAnsiTheme="minorBidi"/>
          <w:bCs/>
          <w:color w:val="000000" w:themeColor="text1"/>
          <w:sz w:val="24"/>
          <w:szCs w:val="24"/>
          <w:lang w:val="en-US"/>
        </w:rPr>
        <w:t>Following</w:t>
      </w:r>
      <w:r w:rsidR="006214A2" w:rsidRPr="000A3615">
        <w:rPr>
          <w:rFonts w:asciiTheme="minorBidi" w:hAnsiTheme="minorBidi"/>
          <w:bCs/>
          <w:color w:val="000000" w:themeColor="text1"/>
          <w:sz w:val="24"/>
          <w:szCs w:val="24"/>
          <w:lang w:val="en-US"/>
        </w:rPr>
        <w:t xml:space="preserve"> previous studies (Cho et al., 2012; Cho and Patten, 2007; Clarkson et al., 2011; Hughes et al., 2001a; Patten, 2002) </w:t>
      </w:r>
      <w:r w:rsidRPr="000A3615">
        <w:rPr>
          <w:rFonts w:asciiTheme="minorBidi" w:hAnsiTheme="minorBidi"/>
          <w:bCs/>
          <w:color w:val="000000" w:themeColor="text1"/>
          <w:sz w:val="24"/>
          <w:szCs w:val="24"/>
          <w:lang w:val="en-US"/>
        </w:rPr>
        <w:t>suggesting</w:t>
      </w:r>
      <w:r w:rsidR="006214A2" w:rsidRPr="000A3615">
        <w:rPr>
          <w:rFonts w:asciiTheme="minorBidi" w:hAnsiTheme="minorBidi"/>
          <w:bCs/>
          <w:color w:val="000000" w:themeColor="text1"/>
          <w:sz w:val="24"/>
          <w:szCs w:val="24"/>
          <w:lang w:val="en-US"/>
        </w:rPr>
        <w:t xml:space="preserve"> negative relationship between environmental performance and </w:t>
      </w:r>
      <w:r w:rsidRPr="000A3615">
        <w:rPr>
          <w:rFonts w:asciiTheme="minorBidi" w:hAnsiTheme="minorBidi"/>
          <w:bCs/>
          <w:color w:val="000000" w:themeColor="text1"/>
          <w:sz w:val="24"/>
          <w:szCs w:val="24"/>
          <w:lang w:val="en-US"/>
        </w:rPr>
        <w:t xml:space="preserve">quantity of </w:t>
      </w:r>
      <w:r w:rsidR="006214A2" w:rsidRPr="000A3615">
        <w:rPr>
          <w:rFonts w:asciiTheme="minorBidi" w:hAnsiTheme="minorBidi"/>
          <w:bCs/>
          <w:color w:val="000000" w:themeColor="text1"/>
          <w:sz w:val="24"/>
          <w:szCs w:val="24"/>
          <w:lang w:val="en-US"/>
        </w:rPr>
        <w:t>environmental disclosure which is consistent with legitimacy theory,</w:t>
      </w:r>
      <w:r w:rsidRPr="000A3615">
        <w:rPr>
          <w:rFonts w:asciiTheme="minorBidi" w:hAnsiTheme="minorBidi"/>
          <w:bCs/>
          <w:color w:val="000000" w:themeColor="text1"/>
          <w:sz w:val="24"/>
          <w:szCs w:val="24"/>
          <w:lang w:val="en-US"/>
        </w:rPr>
        <w:t xml:space="preserve"> and in line with</w:t>
      </w:r>
      <w:r w:rsidR="006214A2" w:rsidRPr="000A3615">
        <w:rPr>
          <w:rFonts w:asciiTheme="minorBidi" w:hAnsiTheme="minorBidi"/>
          <w:bCs/>
          <w:color w:val="000000" w:themeColor="text1"/>
          <w:sz w:val="24"/>
          <w:szCs w:val="24"/>
          <w:lang w:val="en-US"/>
        </w:rPr>
        <w:t xml:space="preserve"> Clarkson et al. (2008</w:t>
      </w:r>
      <w:r w:rsidRPr="000A3615">
        <w:rPr>
          <w:rFonts w:asciiTheme="minorBidi" w:hAnsiTheme="minorBidi"/>
          <w:bCs/>
          <w:color w:val="000000" w:themeColor="text1"/>
          <w:sz w:val="24"/>
          <w:szCs w:val="24"/>
          <w:lang w:val="en-US"/>
        </w:rPr>
        <w:t>, 2011) proposing</w:t>
      </w:r>
      <w:r w:rsidR="006214A2" w:rsidRPr="000A3615">
        <w:rPr>
          <w:rFonts w:asciiTheme="minorBidi" w:hAnsiTheme="minorBidi"/>
          <w:bCs/>
          <w:color w:val="000000" w:themeColor="text1"/>
          <w:sz w:val="24"/>
          <w:szCs w:val="24"/>
          <w:lang w:val="en-US"/>
        </w:rPr>
        <w:t xml:space="preserve"> that legitimacy theory can be</w:t>
      </w:r>
      <w:r w:rsidRPr="000A3615">
        <w:rPr>
          <w:rFonts w:asciiTheme="minorBidi" w:hAnsiTheme="minorBidi"/>
          <w:bCs/>
          <w:color w:val="000000" w:themeColor="text1"/>
          <w:sz w:val="24"/>
          <w:szCs w:val="24"/>
          <w:lang w:val="en-US"/>
        </w:rPr>
        <w:t xml:space="preserve"> also</w:t>
      </w:r>
      <w:r w:rsidR="006214A2" w:rsidRPr="000A3615">
        <w:rPr>
          <w:rFonts w:asciiTheme="minorBidi" w:hAnsiTheme="minorBidi"/>
          <w:bCs/>
          <w:color w:val="000000" w:themeColor="text1"/>
          <w:sz w:val="24"/>
          <w:szCs w:val="24"/>
          <w:lang w:val="en-US"/>
        </w:rPr>
        <w:t xml:space="preserve"> useful to predict the relationship between environmental performance and what is being disclosed (i.e. nature of disclosure</w:t>
      </w:r>
      <w:r w:rsidR="004B3804" w:rsidRPr="000A3615">
        <w:rPr>
          <w:rFonts w:asciiTheme="minorBidi" w:hAnsiTheme="minorBidi"/>
          <w:bCs/>
          <w:color w:val="000000" w:themeColor="text1"/>
          <w:sz w:val="24"/>
          <w:szCs w:val="24"/>
          <w:lang w:val="en-US"/>
        </w:rPr>
        <w:t>), the fol</w:t>
      </w:r>
      <w:r w:rsidR="008C0307" w:rsidRPr="000A3615">
        <w:rPr>
          <w:rFonts w:asciiTheme="minorBidi" w:hAnsiTheme="minorBidi"/>
          <w:bCs/>
          <w:color w:val="000000" w:themeColor="text1"/>
          <w:sz w:val="24"/>
          <w:szCs w:val="24"/>
          <w:lang w:val="en-US"/>
        </w:rPr>
        <w:t>lowing hypotheses are</w:t>
      </w:r>
      <w:r w:rsidR="006214A2" w:rsidRPr="000A3615">
        <w:rPr>
          <w:rFonts w:asciiTheme="minorBidi" w:hAnsiTheme="minorBidi"/>
          <w:bCs/>
          <w:color w:val="000000" w:themeColor="text1"/>
          <w:sz w:val="24"/>
          <w:szCs w:val="24"/>
          <w:lang w:val="en-US"/>
        </w:rPr>
        <w:t xml:space="preserve"> developed:</w:t>
      </w:r>
    </w:p>
    <w:p w:rsidR="006214A2" w:rsidRPr="006214A2" w:rsidRDefault="006214A2" w:rsidP="006214A2">
      <w:pPr>
        <w:spacing w:after="200" w:line="360" w:lineRule="auto"/>
        <w:jc w:val="both"/>
        <w:rPr>
          <w:rFonts w:asciiTheme="minorBidi" w:hAnsiTheme="minorBidi"/>
          <w:bCs/>
          <w:sz w:val="24"/>
          <w:szCs w:val="24"/>
          <w:lang w:val="en-US"/>
        </w:rPr>
      </w:pPr>
      <w:r>
        <w:rPr>
          <w:rFonts w:asciiTheme="majorBidi" w:hAnsiTheme="majorBidi" w:cstheme="majorBidi"/>
          <w:b/>
          <w:bCs/>
          <w:sz w:val="24"/>
          <w:szCs w:val="24"/>
          <w:lang w:val="en-US"/>
        </w:rPr>
        <w:t>H1</w:t>
      </w:r>
      <w:r w:rsidRPr="006214A2">
        <w:rPr>
          <w:rFonts w:asciiTheme="minorBidi" w:hAnsiTheme="minorBidi"/>
          <w:b/>
          <w:bCs/>
          <w:sz w:val="24"/>
          <w:szCs w:val="24"/>
          <w:lang w:val="en-US"/>
        </w:rPr>
        <w:t xml:space="preserve">: </w:t>
      </w:r>
      <w:r w:rsidRPr="006214A2">
        <w:rPr>
          <w:rFonts w:asciiTheme="minorBidi" w:hAnsiTheme="minorBidi"/>
          <w:sz w:val="24"/>
          <w:szCs w:val="24"/>
          <w:lang w:val="en-US"/>
        </w:rPr>
        <w:t>Ceteris paribus</w:t>
      </w:r>
      <w:r>
        <w:rPr>
          <w:rFonts w:asciiTheme="minorBidi" w:hAnsiTheme="minorBidi"/>
          <w:sz w:val="24"/>
          <w:szCs w:val="24"/>
          <w:lang w:val="en-US"/>
        </w:rPr>
        <w:t>,</w:t>
      </w:r>
      <w:r>
        <w:rPr>
          <w:rFonts w:asciiTheme="minorBidi" w:hAnsiTheme="minorBidi"/>
          <w:bCs/>
          <w:sz w:val="24"/>
          <w:szCs w:val="24"/>
          <w:lang w:val="en-US"/>
        </w:rPr>
        <w:t xml:space="preserve"> quantity of </w:t>
      </w:r>
      <w:r w:rsidRPr="006214A2">
        <w:rPr>
          <w:rFonts w:asciiTheme="minorBidi" w:hAnsiTheme="minorBidi"/>
          <w:bCs/>
          <w:sz w:val="24"/>
          <w:szCs w:val="24"/>
          <w:lang w:val="en-US"/>
        </w:rPr>
        <w:t>carbon</w:t>
      </w:r>
      <w:r>
        <w:rPr>
          <w:rFonts w:asciiTheme="minorBidi" w:hAnsiTheme="minorBidi"/>
          <w:bCs/>
          <w:sz w:val="24"/>
          <w:szCs w:val="24"/>
          <w:lang w:val="en-US"/>
        </w:rPr>
        <w:t xml:space="preserve"> </w:t>
      </w:r>
      <w:r w:rsidRPr="006214A2">
        <w:rPr>
          <w:rFonts w:asciiTheme="minorBidi" w:hAnsiTheme="minorBidi"/>
          <w:bCs/>
          <w:sz w:val="24"/>
          <w:szCs w:val="24"/>
          <w:lang w:val="en-US"/>
        </w:rPr>
        <w:t xml:space="preserve">disclosure is negatively associated with </w:t>
      </w:r>
      <w:r>
        <w:rPr>
          <w:rFonts w:asciiTheme="minorBidi" w:hAnsiTheme="minorBidi"/>
          <w:bCs/>
          <w:sz w:val="24"/>
          <w:szCs w:val="24"/>
          <w:lang w:val="en-US"/>
        </w:rPr>
        <w:t>carbon performance</w:t>
      </w:r>
      <w:r w:rsidRPr="006214A2">
        <w:rPr>
          <w:rFonts w:asciiTheme="minorBidi" w:hAnsiTheme="minorBidi"/>
          <w:bCs/>
          <w:sz w:val="24"/>
          <w:szCs w:val="24"/>
          <w:lang w:val="en-US"/>
        </w:rPr>
        <w:t>.</w:t>
      </w:r>
    </w:p>
    <w:p w:rsidR="006214A2" w:rsidRPr="006214A2" w:rsidRDefault="006214A2" w:rsidP="00B56692">
      <w:pPr>
        <w:spacing w:after="200" w:line="360" w:lineRule="auto"/>
        <w:jc w:val="both"/>
        <w:rPr>
          <w:rFonts w:asciiTheme="minorBidi" w:hAnsiTheme="minorBidi"/>
          <w:sz w:val="24"/>
          <w:szCs w:val="24"/>
          <w:lang w:val="en-US"/>
        </w:rPr>
      </w:pPr>
      <w:r>
        <w:rPr>
          <w:rFonts w:asciiTheme="majorBidi" w:hAnsiTheme="majorBidi" w:cstheme="majorBidi"/>
          <w:b/>
          <w:bCs/>
          <w:sz w:val="24"/>
          <w:szCs w:val="24"/>
          <w:lang w:val="en-US"/>
        </w:rPr>
        <w:lastRenderedPageBreak/>
        <w:t>H2</w:t>
      </w:r>
      <w:r w:rsidRPr="006214A2">
        <w:rPr>
          <w:rFonts w:asciiTheme="minorBidi" w:hAnsiTheme="minorBidi"/>
          <w:b/>
          <w:bCs/>
          <w:sz w:val="24"/>
          <w:szCs w:val="24"/>
          <w:lang w:val="en-US"/>
        </w:rPr>
        <w:t xml:space="preserve">: </w:t>
      </w:r>
      <w:r w:rsidRPr="006214A2">
        <w:rPr>
          <w:rFonts w:asciiTheme="minorBidi" w:hAnsiTheme="minorBidi"/>
          <w:sz w:val="24"/>
          <w:szCs w:val="24"/>
          <w:lang w:val="en-US"/>
        </w:rPr>
        <w:t xml:space="preserve">Ceteris paribus, </w:t>
      </w:r>
      <w:r w:rsidR="00B56692">
        <w:rPr>
          <w:rFonts w:asciiTheme="minorBidi" w:hAnsiTheme="minorBidi"/>
          <w:sz w:val="24"/>
          <w:szCs w:val="24"/>
          <w:lang w:val="en-US"/>
        </w:rPr>
        <w:t xml:space="preserve">quality of carbon disclosure (i.e. </w:t>
      </w:r>
      <w:r w:rsidRPr="006214A2">
        <w:rPr>
          <w:rFonts w:asciiTheme="minorBidi" w:hAnsiTheme="minorBidi"/>
          <w:sz w:val="24"/>
          <w:szCs w:val="24"/>
          <w:lang w:val="en-US"/>
        </w:rPr>
        <w:t>ratio</w:t>
      </w:r>
      <w:r w:rsidRPr="006214A2">
        <w:rPr>
          <w:rFonts w:asciiTheme="minorBidi" w:hAnsiTheme="minorBidi"/>
          <w:bCs/>
          <w:sz w:val="24"/>
          <w:szCs w:val="24"/>
          <w:lang w:val="en-US"/>
        </w:rPr>
        <w:t xml:space="preserve"> of </w:t>
      </w:r>
      <w:proofErr w:type="spellStart"/>
      <w:r w:rsidR="00B56692">
        <w:rPr>
          <w:rFonts w:asciiTheme="minorBidi" w:hAnsiTheme="minorBidi"/>
          <w:sz w:val="24"/>
          <w:szCs w:val="24"/>
          <w:lang w:val="en-US"/>
        </w:rPr>
        <w:t>behavioural</w:t>
      </w:r>
      <w:proofErr w:type="spellEnd"/>
      <w:r w:rsidR="00B56692">
        <w:rPr>
          <w:rFonts w:asciiTheme="minorBidi" w:hAnsiTheme="minorBidi"/>
          <w:sz w:val="24"/>
          <w:szCs w:val="24"/>
          <w:lang w:val="en-US"/>
        </w:rPr>
        <w:t xml:space="preserve"> disclosure</w:t>
      </w:r>
      <w:r>
        <w:rPr>
          <w:rFonts w:asciiTheme="minorBidi" w:hAnsiTheme="minorBidi"/>
          <w:sz w:val="24"/>
          <w:szCs w:val="24"/>
          <w:lang w:val="en-US"/>
        </w:rPr>
        <w:t xml:space="preserve"> to </w:t>
      </w:r>
      <w:r w:rsidR="00B56692">
        <w:rPr>
          <w:rFonts w:asciiTheme="minorBidi" w:hAnsiTheme="minorBidi"/>
          <w:sz w:val="24"/>
          <w:szCs w:val="24"/>
          <w:lang w:val="en-US"/>
        </w:rPr>
        <w:t xml:space="preserve">symbolic </w:t>
      </w:r>
      <w:r>
        <w:rPr>
          <w:rFonts w:asciiTheme="minorBidi" w:hAnsiTheme="minorBidi"/>
          <w:sz w:val="24"/>
          <w:szCs w:val="24"/>
          <w:lang w:val="en-US"/>
        </w:rPr>
        <w:t>disclosure</w:t>
      </w:r>
      <w:r w:rsidR="00B56692">
        <w:rPr>
          <w:rFonts w:asciiTheme="minorBidi" w:hAnsiTheme="minorBidi"/>
          <w:sz w:val="24"/>
          <w:szCs w:val="24"/>
          <w:lang w:val="en-US"/>
        </w:rPr>
        <w:t>) is negatively</w:t>
      </w:r>
      <w:r w:rsidR="003627BD">
        <w:rPr>
          <w:rFonts w:asciiTheme="minorBidi" w:hAnsiTheme="minorBidi"/>
          <w:sz w:val="24"/>
          <w:szCs w:val="24"/>
          <w:lang w:val="en-US"/>
        </w:rPr>
        <w:t xml:space="preserve"> associated with carbon</w:t>
      </w:r>
      <w:r w:rsidRPr="006214A2">
        <w:rPr>
          <w:rFonts w:asciiTheme="minorBidi" w:hAnsiTheme="minorBidi"/>
          <w:sz w:val="24"/>
          <w:szCs w:val="24"/>
          <w:lang w:val="en-US"/>
        </w:rPr>
        <w:t xml:space="preserve"> performance.</w:t>
      </w:r>
    </w:p>
    <w:p w:rsidR="00D66484" w:rsidRDefault="00F454C2" w:rsidP="00D66484">
      <w:pPr>
        <w:spacing w:line="360" w:lineRule="auto"/>
        <w:jc w:val="both"/>
        <w:rPr>
          <w:rFonts w:asciiTheme="majorBidi" w:hAnsiTheme="majorBidi" w:cstheme="majorBidi"/>
          <w:b/>
          <w:bCs/>
          <w:i/>
          <w:iCs/>
          <w:sz w:val="24"/>
          <w:szCs w:val="24"/>
        </w:rPr>
      </w:pPr>
      <w:r>
        <w:rPr>
          <w:rFonts w:asciiTheme="majorBidi" w:hAnsiTheme="majorBidi" w:cstheme="majorBidi"/>
          <w:b/>
          <w:bCs/>
          <w:i/>
          <w:iCs/>
          <w:sz w:val="24"/>
          <w:szCs w:val="24"/>
        </w:rPr>
        <w:t>Carbon performance, carbon disclosure, and corporate carbon reputation</w:t>
      </w:r>
    </w:p>
    <w:p w:rsidR="00ED159D" w:rsidRPr="00ED159D" w:rsidRDefault="006960C0" w:rsidP="00ED159D">
      <w:pPr>
        <w:spacing w:after="200" w:line="360" w:lineRule="auto"/>
        <w:jc w:val="both"/>
        <w:rPr>
          <w:rFonts w:asciiTheme="minorBidi" w:hAnsiTheme="minorBidi"/>
          <w:bCs/>
          <w:sz w:val="24"/>
          <w:szCs w:val="24"/>
          <w:lang w:val="en-US"/>
        </w:rPr>
      </w:pPr>
      <w:proofErr w:type="spellStart"/>
      <w:r>
        <w:rPr>
          <w:rFonts w:asciiTheme="minorBidi" w:hAnsiTheme="minorBidi"/>
          <w:bCs/>
          <w:sz w:val="24"/>
          <w:szCs w:val="24"/>
          <w:lang w:val="en-US"/>
        </w:rPr>
        <w:t>Fombrun</w:t>
      </w:r>
      <w:proofErr w:type="spellEnd"/>
      <w:r>
        <w:rPr>
          <w:rFonts w:asciiTheme="minorBidi" w:hAnsiTheme="minorBidi"/>
          <w:bCs/>
          <w:sz w:val="24"/>
          <w:szCs w:val="24"/>
          <w:lang w:val="en-US"/>
        </w:rPr>
        <w:t xml:space="preserve"> (1996</w:t>
      </w:r>
      <w:r w:rsidR="00ED159D" w:rsidRPr="00ED159D">
        <w:rPr>
          <w:rFonts w:asciiTheme="minorBidi" w:hAnsiTheme="minorBidi"/>
          <w:bCs/>
          <w:sz w:val="24"/>
          <w:szCs w:val="24"/>
          <w:lang w:val="en-US"/>
        </w:rPr>
        <w:t>, p.10) defined corporate reputation as:</w:t>
      </w:r>
    </w:p>
    <w:p w:rsidR="00ED159D" w:rsidRPr="000A3615" w:rsidRDefault="00ED159D" w:rsidP="00ED159D">
      <w:pPr>
        <w:autoSpaceDE w:val="0"/>
        <w:autoSpaceDN w:val="0"/>
        <w:adjustRightInd w:val="0"/>
        <w:spacing w:after="0" w:line="360" w:lineRule="auto"/>
        <w:ind w:left="720"/>
        <w:jc w:val="both"/>
        <w:rPr>
          <w:rFonts w:asciiTheme="minorBidi" w:hAnsiTheme="minorBidi"/>
        </w:rPr>
      </w:pPr>
      <w:r>
        <w:rPr>
          <w:rFonts w:asciiTheme="minorBidi" w:hAnsiTheme="minorBidi"/>
        </w:rPr>
        <w:t>…</w:t>
      </w:r>
      <w:r w:rsidRPr="00ED159D">
        <w:rPr>
          <w:rFonts w:asciiTheme="minorBidi" w:hAnsiTheme="minorBidi"/>
        </w:rPr>
        <w:t xml:space="preserve"> </w:t>
      </w:r>
      <w:proofErr w:type="gramStart"/>
      <w:r w:rsidRPr="000A3615">
        <w:rPr>
          <w:rFonts w:asciiTheme="minorBidi" w:hAnsiTheme="minorBidi"/>
        </w:rPr>
        <w:t>a</w:t>
      </w:r>
      <w:proofErr w:type="gramEnd"/>
      <w:r w:rsidRPr="000A3615">
        <w:rPr>
          <w:rFonts w:asciiTheme="minorBidi" w:hAnsiTheme="minorBidi"/>
        </w:rPr>
        <w:t xml:space="preserve"> collective representation of a firm's past actions and results that describes the firm's ability to deliver valued outcomes to multiple stakeholders. It gauges a firm's relative standing both internally with employees and externally with its stakeholders, in both its competitive and institutional environments.</w:t>
      </w:r>
    </w:p>
    <w:p w:rsidR="00ED159D" w:rsidRPr="00ED159D" w:rsidRDefault="00ED159D" w:rsidP="00D46A60">
      <w:pPr>
        <w:spacing w:after="200" w:line="360" w:lineRule="auto"/>
        <w:jc w:val="both"/>
        <w:rPr>
          <w:rFonts w:asciiTheme="minorBidi" w:hAnsiTheme="minorBidi"/>
          <w:bCs/>
          <w:sz w:val="24"/>
          <w:szCs w:val="24"/>
          <w:lang w:val="en-US"/>
        </w:rPr>
      </w:pPr>
      <w:r w:rsidRPr="000A3615">
        <w:rPr>
          <w:rFonts w:asciiTheme="minorBidi" w:hAnsiTheme="minorBidi"/>
          <w:sz w:val="24"/>
          <w:szCs w:val="24"/>
        </w:rPr>
        <w:t xml:space="preserve">In other words, </w:t>
      </w:r>
      <w:r w:rsidR="00D46A60">
        <w:rPr>
          <w:rFonts w:asciiTheme="minorBidi" w:hAnsiTheme="minorBidi"/>
          <w:sz w:val="24"/>
          <w:szCs w:val="24"/>
        </w:rPr>
        <w:t>he</w:t>
      </w:r>
      <w:r w:rsidR="00C10A13" w:rsidRPr="000A3615">
        <w:rPr>
          <w:rFonts w:asciiTheme="minorBidi" w:hAnsiTheme="minorBidi"/>
          <w:sz w:val="24"/>
          <w:szCs w:val="24"/>
        </w:rPr>
        <w:t xml:space="preserve"> argue</w:t>
      </w:r>
      <w:r w:rsidR="00D46A60">
        <w:rPr>
          <w:rFonts w:asciiTheme="minorBidi" w:hAnsiTheme="minorBidi"/>
          <w:sz w:val="24"/>
          <w:szCs w:val="24"/>
        </w:rPr>
        <w:t>s</w:t>
      </w:r>
      <w:r w:rsidRPr="000A3615">
        <w:rPr>
          <w:rFonts w:asciiTheme="minorBidi" w:hAnsiTheme="minorBidi"/>
          <w:sz w:val="24"/>
          <w:szCs w:val="24"/>
        </w:rPr>
        <w:t xml:space="preserve"> that reputation can be defined and measured based on overall estimation and assessment in which a firm is held by </w:t>
      </w:r>
      <w:r w:rsidR="00DB789B" w:rsidRPr="000A3615">
        <w:rPr>
          <w:rFonts w:asciiTheme="minorBidi" w:hAnsiTheme="minorBidi"/>
          <w:sz w:val="24"/>
          <w:szCs w:val="24"/>
        </w:rPr>
        <w:t>its constituents. In a</w:t>
      </w:r>
      <w:r w:rsidRPr="000A3615">
        <w:rPr>
          <w:rFonts w:asciiTheme="minorBidi" w:hAnsiTheme="minorBidi"/>
          <w:sz w:val="24"/>
          <w:szCs w:val="24"/>
        </w:rPr>
        <w:t xml:space="preserve"> normative sense,</w:t>
      </w:r>
      <w:r w:rsidRPr="00ED159D">
        <w:rPr>
          <w:rFonts w:asciiTheme="minorBidi" w:hAnsiTheme="minorBidi"/>
          <w:sz w:val="24"/>
          <w:szCs w:val="24"/>
        </w:rPr>
        <w:t xml:space="preserve"> reputation should be based on corporate </w:t>
      </w:r>
      <w:r w:rsidR="00C10A13">
        <w:rPr>
          <w:rFonts w:asciiTheme="minorBidi" w:hAnsiTheme="minorBidi"/>
          <w:sz w:val="24"/>
          <w:szCs w:val="24"/>
        </w:rPr>
        <w:t>real performance.</w:t>
      </w:r>
      <w:r w:rsidRPr="00ED159D">
        <w:rPr>
          <w:rFonts w:asciiTheme="minorBidi" w:hAnsiTheme="minorBidi"/>
          <w:sz w:val="24"/>
          <w:szCs w:val="24"/>
        </w:rPr>
        <w:t xml:space="preserve"> Several studies (</w:t>
      </w:r>
      <w:proofErr w:type="spellStart"/>
      <w:r w:rsidRPr="00ED159D">
        <w:rPr>
          <w:rFonts w:asciiTheme="minorBidi" w:hAnsiTheme="minorBidi"/>
          <w:sz w:val="24"/>
          <w:szCs w:val="24"/>
        </w:rPr>
        <w:t>Brammer</w:t>
      </w:r>
      <w:proofErr w:type="spellEnd"/>
      <w:r w:rsidRPr="00ED159D">
        <w:rPr>
          <w:rFonts w:asciiTheme="minorBidi" w:hAnsiTheme="minorBidi"/>
          <w:sz w:val="24"/>
          <w:szCs w:val="24"/>
        </w:rPr>
        <w:t xml:space="preserve"> and </w:t>
      </w:r>
      <w:proofErr w:type="spellStart"/>
      <w:r w:rsidRPr="00ED159D">
        <w:rPr>
          <w:rFonts w:asciiTheme="minorBidi" w:hAnsiTheme="minorBidi"/>
          <w:sz w:val="24"/>
          <w:szCs w:val="24"/>
        </w:rPr>
        <w:t>Pavelin</w:t>
      </w:r>
      <w:proofErr w:type="spellEnd"/>
      <w:r w:rsidRPr="00ED159D">
        <w:rPr>
          <w:rFonts w:asciiTheme="minorBidi" w:hAnsiTheme="minorBidi"/>
          <w:sz w:val="24"/>
          <w:szCs w:val="24"/>
        </w:rPr>
        <w:t xml:space="preserve">, 2006; Brown and Perry, 1994; Brown et al., 2010) have documented that actual financial performance and company’s general reputation are aligned. Also </w:t>
      </w:r>
      <w:r w:rsidRPr="00ED159D">
        <w:rPr>
          <w:rFonts w:asciiTheme="minorBidi" w:hAnsiTheme="minorBidi"/>
          <w:sz w:val="24"/>
          <w:szCs w:val="24"/>
          <w:lang w:eastAsia="en-GB"/>
        </w:rPr>
        <w:t>anecdotal evidence</w:t>
      </w:r>
      <w:r w:rsidR="007A1253">
        <w:rPr>
          <w:rFonts w:asciiTheme="minorBidi" w:hAnsiTheme="minorBidi"/>
          <w:sz w:val="24"/>
          <w:szCs w:val="24"/>
          <w:lang w:eastAsia="en-GB"/>
        </w:rPr>
        <w:t xml:space="preserve"> such as BP oil spill in 2010</w:t>
      </w:r>
      <w:r w:rsidRPr="00ED159D">
        <w:rPr>
          <w:rFonts w:asciiTheme="minorBidi" w:hAnsiTheme="minorBidi"/>
          <w:sz w:val="24"/>
          <w:szCs w:val="24"/>
          <w:lang w:eastAsia="en-GB"/>
        </w:rPr>
        <w:t xml:space="preserve"> has indicated the association between poor corporate environmental performance and damage to corporate reputation</w:t>
      </w:r>
      <w:r w:rsidR="00DB789B">
        <w:rPr>
          <w:rFonts w:asciiTheme="minorBidi" w:hAnsiTheme="minorBidi"/>
          <w:sz w:val="24"/>
          <w:szCs w:val="24"/>
          <w:lang w:eastAsia="en-GB"/>
        </w:rPr>
        <w:t xml:space="preserve">. </w:t>
      </w:r>
      <w:r w:rsidRPr="00ED159D">
        <w:rPr>
          <w:rFonts w:asciiTheme="minorBidi" w:hAnsiTheme="minorBidi"/>
          <w:sz w:val="24"/>
          <w:szCs w:val="24"/>
          <w:lang w:eastAsia="en-GB"/>
        </w:rPr>
        <w:t xml:space="preserve">Thus, it is expected that companies with better performance enjoy more positive environmental reputation. </w:t>
      </w:r>
      <w:r w:rsidRPr="00ED159D">
        <w:rPr>
          <w:rFonts w:asciiTheme="minorBidi" w:hAnsiTheme="minorBidi"/>
          <w:bCs/>
          <w:sz w:val="24"/>
          <w:szCs w:val="24"/>
          <w:lang w:val="en-US"/>
        </w:rPr>
        <w:t xml:space="preserve">Accordingly, </w:t>
      </w:r>
      <w:r w:rsidR="00D46A60">
        <w:rPr>
          <w:rFonts w:asciiTheme="minorBidi" w:hAnsiTheme="minorBidi"/>
          <w:bCs/>
          <w:sz w:val="24"/>
          <w:szCs w:val="24"/>
          <w:lang w:val="en-US"/>
        </w:rPr>
        <w:t xml:space="preserve">based on the above discussion, </w:t>
      </w:r>
      <w:r w:rsidRPr="00ED159D">
        <w:rPr>
          <w:rFonts w:asciiTheme="minorBidi" w:hAnsiTheme="minorBidi"/>
          <w:bCs/>
          <w:sz w:val="24"/>
          <w:szCs w:val="24"/>
          <w:lang w:val="en-US"/>
        </w:rPr>
        <w:t xml:space="preserve">the following </w:t>
      </w:r>
      <w:r w:rsidR="00DB789B">
        <w:rPr>
          <w:rFonts w:asciiTheme="minorBidi" w:hAnsiTheme="minorBidi"/>
          <w:bCs/>
          <w:sz w:val="24"/>
          <w:szCs w:val="24"/>
          <w:lang w:val="en-US"/>
        </w:rPr>
        <w:t>hypothesis is</w:t>
      </w:r>
      <w:r w:rsidRPr="00ED159D">
        <w:rPr>
          <w:rFonts w:asciiTheme="minorBidi" w:hAnsiTheme="minorBidi"/>
          <w:bCs/>
          <w:sz w:val="24"/>
          <w:szCs w:val="24"/>
          <w:lang w:val="en-US"/>
        </w:rPr>
        <w:t xml:space="preserve"> developed:</w:t>
      </w:r>
    </w:p>
    <w:p w:rsidR="00ED159D" w:rsidRPr="00ED159D" w:rsidRDefault="00ED159D" w:rsidP="00DB789B">
      <w:pPr>
        <w:spacing w:after="200" w:line="360" w:lineRule="auto"/>
        <w:jc w:val="both"/>
        <w:rPr>
          <w:rFonts w:asciiTheme="minorBidi" w:hAnsiTheme="minorBidi"/>
          <w:sz w:val="24"/>
          <w:szCs w:val="24"/>
          <w:lang w:val="en-US"/>
        </w:rPr>
      </w:pPr>
      <w:r w:rsidRPr="00ED159D">
        <w:rPr>
          <w:rFonts w:asciiTheme="majorBidi" w:hAnsiTheme="majorBidi" w:cstheme="majorBidi"/>
          <w:b/>
          <w:bCs/>
          <w:sz w:val="24"/>
          <w:szCs w:val="24"/>
          <w:lang w:val="en-US"/>
        </w:rPr>
        <w:t>H3</w:t>
      </w:r>
      <w:r w:rsidRPr="00ED159D">
        <w:rPr>
          <w:rFonts w:asciiTheme="majorBidi" w:hAnsiTheme="majorBidi" w:cstheme="majorBidi"/>
          <w:sz w:val="24"/>
          <w:szCs w:val="24"/>
          <w:lang w:val="en-US"/>
        </w:rPr>
        <w:t>:</w:t>
      </w:r>
      <w:r w:rsidRPr="00ED159D">
        <w:rPr>
          <w:rFonts w:asciiTheme="minorBidi" w:hAnsiTheme="minorBidi"/>
          <w:sz w:val="24"/>
          <w:szCs w:val="24"/>
          <w:lang w:val="en-US"/>
        </w:rPr>
        <w:t xml:space="preserve"> </w:t>
      </w:r>
      <w:r w:rsidR="00DB789B">
        <w:rPr>
          <w:rFonts w:asciiTheme="minorBidi" w:hAnsiTheme="minorBidi"/>
          <w:sz w:val="24"/>
          <w:szCs w:val="24"/>
          <w:lang w:val="en-US"/>
        </w:rPr>
        <w:t>Ceteris paribus, carbon</w:t>
      </w:r>
      <w:r w:rsidRPr="00ED159D">
        <w:rPr>
          <w:rFonts w:asciiTheme="minorBidi" w:hAnsiTheme="minorBidi"/>
          <w:sz w:val="24"/>
          <w:szCs w:val="24"/>
          <w:lang w:val="en-US"/>
        </w:rPr>
        <w:t xml:space="preserve"> reputation is positively associated with environmental performance.</w:t>
      </w:r>
    </w:p>
    <w:p w:rsidR="00ED159D" w:rsidRPr="00ED159D" w:rsidRDefault="00DB789B" w:rsidP="00ED159D">
      <w:pPr>
        <w:spacing w:after="200" w:line="360" w:lineRule="auto"/>
        <w:jc w:val="both"/>
        <w:rPr>
          <w:rFonts w:asciiTheme="minorBidi" w:hAnsiTheme="minorBidi"/>
          <w:sz w:val="24"/>
          <w:szCs w:val="24"/>
          <w:lang w:val="en-US"/>
        </w:rPr>
      </w:pPr>
      <w:r>
        <w:rPr>
          <w:rFonts w:asciiTheme="minorBidi" w:hAnsiTheme="minorBidi"/>
          <w:sz w:val="24"/>
          <w:szCs w:val="24"/>
          <w:lang w:val="en-US"/>
        </w:rPr>
        <w:t>However, Brady (2005) states</w:t>
      </w:r>
      <w:r w:rsidR="00ED159D" w:rsidRPr="00ED159D">
        <w:rPr>
          <w:rFonts w:asciiTheme="minorBidi" w:hAnsiTheme="minorBidi"/>
          <w:sz w:val="24"/>
          <w:szCs w:val="24"/>
          <w:lang w:val="en-US"/>
        </w:rPr>
        <w:t xml:space="preserve"> that reputation is based on the individuals’ perceptions of the firm. Since there is a potential to manipulate these perceptions, corporate reputation may not always be bas</w:t>
      </w:r>
      <w:r w:rsidR="00D46A60">
        <w:rPr>
          <w:rFonts w:asciiTheme="minorBidi" w:hAnsiTheme="minorBidi"/>
          <w:sz w:val="24"/>
          <w:szCs w:val="24"/>
          <w:lang w:val="en-US"/>
        </w:rPr>
        <w:t>ed on real actions</w:t>
      </w:r>
      <w:r w:rsidR="00ED159D" w:rsidRPr="00ED159D">
        <w:rPr>
          <w:rFonts w:asciiTheme="minorBidi" w:hAnsiTheme="minorBidi"/>
          <w:sz w:val="24"/>
          <w:szCs w:val="24"/>
          <w:lang w:val="en-US"/>
        </w:rPr>
        <w:t xml:space="preserve">. </w:t>
      </w:r>
      <w:proofErr w:type="spellStart"/>
      <w:r w:rsidR="007A1253">
        <w:rPr>
          <w:rFonts w:asciiTheme="minorBidi" w:hAnsiTheme="minorBidi"/>
          <w:sz w:val="24"/>
          <w:szCs w:val="24"/>
          <w:lang w:val="en-US"/>
        </w:rPr>
        <w:t>Bebbin</w:t>
      </w:r>
      <w:r w:rsidR="00D46A60">
        <w:rPr>
          <w:rFonts w:asciiTheme="minorBidi" w:hAnsiTheme="minorBidi"/>
          <w:sz w:val="24"/>
          <w:szCs w:val="24"/>
          <w:lang w:val="en-US"/>
        </w:rPr>
        <w:t>gton</w:t>
      </w:r>
      <w:proofErr w:type="spellEnd"/>
      <w:r w:rsidR="00D46A60">
        <w:rPr>
          <w:rFonts w:asciiTheme="minorBidi" w:hAnsiTheme="minorBidi"/>
          <w:sz w:val="24"/>
          <w:szCs w:val="24"/>
          <w:lang w:val="en-US"/>
        </w:rPr>
        <w:t xml:space="preserve"> et al. (2008, p.339) argue</w:t>
      </w:r>
      <w:r w:rsidR="00ED159D" w:rsidRPr="00ED159D">
        <w:rPr>
          <w:rFonts w:asciiTheme="minorBidi" w:hAnsiTheme="minorBidi"/>
          <w:sz w:val="24"/>
          <w:szCs w:val="24"/>
          <w:lang w:val="en-US"/>
        </w:rPr>
        <w:t xml:space="preserve"> that “reputations are viewed as having some basis in organizations’ actions (providing a quality good/service, for example) as well as being constructed by others via their perception of those activities”.</w:t>
      </w:r>
      <w:r w:rsidR="00D46A60">
        <w:rPr>
          <w:rFonts w:asciiTheme="minorBidi" w:hAnsiTheme="minorBidi"/>
          <w:sz w:val="24"/>
          <w:szCs w:val="24"/>
          <w:lang w:val="en-US"/>
        </w:rPr>
        <w:t xml:space="preserve"> Cho et al. (2012) assert</w:t>
      </w:r>
      <w:r w:rsidR="00ED159D" w:rsidRPr="00ED159D">
        <w:rPr>
          <w:rFonts w:asciiTheme="minorBidi" w:hAnsiTheme="minorBidi"/>
          <w:sz w:val="24"/>
          <w:szCs w:val="24"/>
          <w:lang w:val="en-US"/>
        </w:rPr>
        <w:t xml:space="preserve"> that within CSR context, voluntary CSR disclosure can serve as a tool to shape and filter individuals’ images and perceptions of perceived performance. This is in line with </w:t>
      </w:r>
      <w:proofErr w:type="spellStart"/>
      <w:r w:rsidR="00ED159D" w:rsidRPr="00ED159D">
        <w:rPr>
          <w:rFonts w:asciiTheme="minorBidi" w:hAnsiTheme="minorBidi"/>
          <w:sz w:val="24"/>
          <w:szCs w:val="24"/>
          <w:lang w:val="en-US"/>
        </w:rPr>
        <w:t>Bebbington</w:t>
      </w:r>
      <w:proofErr w:type="spellEnd"/>
      <w:r w:rsidR="00ED159D" w:rsidRPr="00ED159D">
        <w:rPr>
          <w:rFonts w:asciiTheme="minorBidi" w:hAnsiTheme="minorBidi"/>
          <w:sz w:val="24"/>
          <w:szCs w:val="24"/>
          <w:lang w:val="en-US"/>
        </w:rPr>
        <w:t xml:space="preserve"> et al. (2008) suggestion considering CSR disclosure as a mechanism for perception creation and as </w:t>
      </w:r>
      <w:r w:rsidR="00ED159D" w:rsidRPr="00ED159D">
        <w:rPr>
          <w:rFonts w:asciiTheme="minorBidi" w:hAnsiTheme="minorBidi"/>
          <w:sz w:val="24"/>
          <w:szCs w:val="24"/>
          <w:lang w:val="en-US"/>
        </w:rPr>
        <w:lastRenderedPageBreak/>
        <w:t>a tool for reputation risk management.</w:t>
      </w:r>
      <w:r w:rsidR="007A1253">
        <w:rPr>
          <w:rFonts w:asciiTheme="minorBidi" w:hAnsiTheme="minorBidi"/>
          <w:sz w:val="24"/>
          <w:szCs w:val="24"/>
          <w:lang w:val="en-US"/>
        </w:rPr>
        <w:t xml:space="preserve"> </w:t>
      </w:r>
      <w:proofErr w:type="spellStart"/>
      <w:r w:rsidR="007A1253">
        <w:rPr>
          <w:rFonts w:asciiTheme="minorBidi" w:hAnsiTheme="minorBidi"/>
          <w:sz w:val="24"/>
          <w:szCs w:val="24"/>
          <w:lang w:val="en-US"/>
        </w:rPr>
        <w:t>Unerman</w:t>
      </w:r>
      <w:proofErr w:type="spellEnd"/>
      <w:r w:rsidR="007A1253">
        <w:rPr>
          <w:rFonts w:asciiTheme="minorBidi" w:hAnsiTheme="minorBidi"/>
          <w:sz w:val="24"/>
          <w:szCs w:val="24"/>
          <w:lang w:val="en-US"/>
        </w:rPr>
        <w:t xml:space="preserve"> (2008) also takes the view</w:t>
      </w:r>
      <w:r w:rsidR="00ED159D" w:rsidRPr="00ED159D">
        <w:rPr>
          <w:rFonts w:asciiTheme="minorBidi" w:hAnsiTheme="minorBidi"/>
          <w:sz w:val="24"/>
          <w:szCs w:val="24"/>
          <w:lang w:val="en-US"/>
        </w:rPr>
        <w:t xml:space="preserve"> that CSR reporting is a potentially powerful tool employed by firms to influence individuals’ perceptions.</w:t>
      </w:r>
    </w:p>
    <w:p w:rsidR="00ED159D" w:rsidRPr="00ED159D" w:rsidRDefault="00ED159D" w:rsidP="00ED159D">
      <w:pPr>
        <w:spacing w:after="200" w:line="360" w:lineRule="auto"/>
        <w:jc w:val="both"/>
        <w:rPr>
          <w:rFonts w:asciiTheme="minorBidi" w:hAnsiTheme="minorBidi"/>
          <w:bCs/>
          <w:sz w:val="24"/>
          <w:szCs w:val="24"/>
          <w:lang w:val="en-US"/>
        </w:rPr>
      </w:pPr>
      <w:r w:rsidRPr="00ED159D">
        <w:rPr>
          <w:rFonts w:asciiTheme="minorBidi" w:hAnsiTheme="minorBidi"/>
          <w:sz w:val="24"/>
          <w:szCs w:val="24"/>
          <w:lang w:val="en-US"/>
        </w:rPr>
        <w:t>Literature on linkages between CSR reporting and reputation is scarce. One reason can be due to the difficulty in measuring corporate reputation. To</w:t>
      </w:r>
      <w:r w:rsidR="007A1253">
        <w:rPr>
          <w:rFonts w:asciiTheme="minorBidi" w:hAnsiTheme="minorBidi"/>
          <w:sz w:val="24"/>
          <w:szCs w:val="24"/>
          <w:lang w:val="en-US"/>
        </w:rPr>
        <w:t>ms (2002) integrates</w:t>
      </w:r>
      <w:r w:rsidRPr="00ED159D">
        <w:rPr>
          <w:rFonts w:asciiTheme="minorBidi" w:hAnsiTheme="minorBidi"/>
          <w:sz w:val="24"/>
          <w:szCs w:val="24"/>
          <w:lang w:val="en-US"/>
        </w:rPr>
        <w:t xml:space="preserve"> resource based theory and quality signaling theory to test the impact of quality of CSR disclosure on corporate env</w:t>
      </w:r>
      <w:r w:rsidR="007A1253">
        <w:rPr>
          <w:rFonts w:asciiTheme="minorBidi" w:hAnsiTheme="minorBidi"/>
          <w:sz w:val="24"/>
          <w:szCs w:val="24"/>
          <w:lang w:val="en-US"/>
        </w:rPr>
        <w:t>ironmental reputation</w:t>
      </w:r>
      <w:r w:rsidRPr="00ED159D">
        <w:rPr>
          <w:rFonts w:asciiTheme="minorBidi" w:hAnsiTheme="minorBidi"/>
          <w:sz w:val="24"/>
          <w:szCs w:val="24"/>
          <w:lang w:val="en-US"/>
        </w:rPr>
        <w:t xml:space="preserve"> using reputation rankings for the community and environmental responsibility aspect of BMAC (Britain’s Most Admired Companies) survey.</w:t>
      </w:r>
      <w:r w:rsidR="007A1253">
        <w:rPr>
          <w:rFonts w:asciiTheme="minorBidi" w:hAnsiTheme="minorBidi"/>
          <w:sz w:val="24"/>
          <w:szCs w:val="24"/>
          <w:lang w:val="en-US"/>
        </w:rPr>
        <w:t xml:space="preserve"> He finds</w:t>
      </w:r>
      <w:r w:rsidRPr="00ED159D">
        <w:rPr>
          <w:rFonts w:asciiTheme="minorBidi" w:hAnsiTheme="minorBidi"/>
          <w:sz w:val="24"/>
          <w:szCs w:val="24"/>
          <w:lang w:val="en-US"/>
        </w:rPr>
        <w:t xml:space="preserve"> strong support for the association between CSR reporting and environmental reputation. </w:t>
      </w:r>
      <w:proofErr w:type="spellStart"/>
      <w:r w:rsidRPr="00ED159D">
        <w:rPr>
          <w:rFonts w:asciiTheme="minorBidi" w:hAnsiTheme="minorBidi"/>
          <w:sz w:val="24"/>
          <w:szCs w:val="24"/>
          <w:lang w:val="en-US"/>
        </w:rPr>
        <w:t>Hasse</w:t>
      </w:r>
      <w:r w:rsidR="007A1253">
        <w:rPr>
          <w:rFonts w:asciiTheme="minorBidi" w:hAnsiTheme="minorBidi"/>
          <w:sz w:val="24"/>
          <w:szCs w:val="24"/>
          <w:lang w:val="en-US"/>
        </w:rPr>
        <w:t>ldine</w:t>
      </w:r>
      <w:proofErr w:type="spellEnd"/>
      <w:r w:rsidR="007A1253">
        <w:rPr>
          <w:rFonts w:asciiTheme="minorBidi" w:hAnsiTheme="minorBidi"/>
          <w:sz w:val="24"/>
          <w:szCs w:val="24"/>
          <w:lang w:val="en-US"/>
        </w:rPr>
        <w:t xml:space="preserve"> et al. (2005) complement and extend</w:t>
      </w:r>
      <w:r w:rsidRPr="00ED159D">
        <w:rPr>
          <w:rFonts w:asciiTheme="minorBidi" w:hAnsiTheme="minorBidi"/>
          <w:sz w:val="24"/>
          <w:szCs w:val="24"/>
          <w:lang w:val="en-US"/>
        </w:rPr>
        <w:t xml:space="preserve"> the work of Toms to investigate the effect of both quality and quantity of disclosure on corporate environmental reputation de</w:t>
      </w:r>
      <w:r w:rsidR="007A1253">
        <w:rPr>
          <w:rFonts w:asciiTheme="minorBidi" w:hAnsiTheme="minorBidi"/>
          <w:sz w:val="24"/>
          <w:szCs w:val="24"/>
          <w:lang w:val="en-US"/>
        </w:rPr>
        <w:t>termined by BMAC. They conclude</w:t>
      </w:r>
      <w:r w:rsidRPr="00ED159D">
        <w:rPr>
          <w:rFonts w:asciiTheme="minorBidi" w:hAnsiTheme="minorBidi"/>
          <w:sz w:val="24"/>
          <w:szCs w:val="24"/>
          <w:lang w:val="en-US"/>
        </w:rPr>
        <w:t xml:space="preserve"> that quality of disclosure has a stronger effect on environmental reputation creation. Based on a sample of 92 US firms from environmental sensitive industries and using Newsweek magazine’s reputation scores, </w:t>
      </w:r>
      <w:r w:rsidR="007A1253">
        <w:rPr>
          <w:rFonts w:asciiTheme="minorBidi" w:hAnsiTheme="minorBidi"/>
          <w:sz w:val="24"/>
          <w:szCs w:val="24"/>
          <w:lang w:val="en-US"/>
        </w:rPr>
        <w:t>Cho et al. (2012) also provide</w:t>
      </w:r>
      <w:r w:rsidRPr="00ED159D">
        <w:rPr>
          <w:rFonts w:asciiTheme="minorBidi" w:hAnsiTheme="minorBidi"/>
          <w:sz w:val="24"/>
          <w:szCs w:val="24"/>
          <w:lang w:val="en-US"/>
        </w:rPr>
        <w:t xml:space="preserve"> positi</w:t>
      </w:r>
      <w:r w:rsidR="007A1253">
        <w:rPr>
          <w:rFonts w:asciiTheme="minorBidi" w:hAnsiTheme="minorBidi"/>
          <w:sz w:val="24"/>
          <w:szCs w:val="24"/>
          <w:lang w:val="en-US"/>
        </w:rPr>
        <w:t xml:space="preserve">ve association between </w:t>
      </w:r>
      <w:r w:rsidRPr="00ED159D">
        <w:rPr>
          <w:rFonts w:asciiTheme="minorBidi" w:hAnsiTheme="minorBidi"/>
          <w:sz w:val="24"/>
          <w:szCs w:val="24"/>
          <w:lang w:val="en-US"/>
        </w:rPr>
        <w:t xml:space="preserve">CSR disclosure and environmental reputation of firms. </w:t>
      </w:r>
      <w:r w:rsidR="007A1253">
        <w:rPr>
          <w:rFonts w:asciiTheme="minorBidi" w:hAnsiTheme="minorBidi"/>
          <w:bCs/>
          <w:sz w:val="24"/>
          <w:szCs w:val="24"/>
          <w:lang w:val="en-US"/>
        </w:rPr>
        <w:t>Hence</w:t>
      </w:r>
      <w:r w:rsidRPr="00ED159D">
        <w:rPr>
          <w:rFonts w:asciiTheme="minorBidi" w:hAnsiTheme="minorBidi"/>
          <w:bCs/>
          <w:sz w:val="24"/>
          <w:szCs w:val="24"/>
          <w:lang w:val="en-US"/>
        </w:rPr>
        <w:t>, based on the above discussion,</w:t>
      </w:r>
      <w:r w:rsidR="008C0307">
        <w:rPr>
          <w:rFonts w:asciiTheme="minorBidi" w:hAnsiTheme="minorBidi"/>
          <w:bCs/>
          <w:sz w:val="24"/>
          <w:szCs w:val="24"/>
          <w:lang w:val="en-US"/>
        </w:rPr>
        <w:t xml:space="preserve"> the following hypotheses are</w:t>
      </w:r>
      <w:r w:rsidRPr="00ED159D">
        <w:rPr>
          <w:rFonts w:asciiTheme="minorBidi" w:hAnsiTheme="minorBidi"/>
          <w:bCs/>
          <w:sz w:val="24"/>
          <w:szCs w:val="24"/>
          <w:lang w:val="en-US"/>
        </w:rPr>
        <w:t xml:space="preserve"> developed:</w:t>
      </w:r>
    </w:p>
    <w:p w:rsidR="00ED159D" w:rsidRDefault="00ED159D" w:rsidP="007A1253">
      <w:pPr>
        <w:spacing w:after="200" w:line="360" w:lineRule="auto"/>
        <w:jc w:val="both"/>
        <w:rPr>
          <w:rFonts w:asciiTheme="minorBidi" w:hAnsiTheme="minorBidi"/>
          <w:sz w:val="24"/>
          <w:szCs w:val="24"/>
          <w:lang w:val="en-US"/>
        </w:rPr>
      </w:pPr>
      <w:r w:rsidRPr="00ED159D">
        <w:rPr>
          <w:rFonts w:asciiTheme="majorBidi" w:hAnsiTheme="majorBidi" w:cstheme="majorBidi"/>
          <w:b/>
          <w:bCs/>
          <w:sz w:val="24"/>
          <w:szCs w:val="24"/>
          <w:lang w:val="en-US"/>
        </w:rPr>
        <w:t>H4</w:t>
      </w:r>
      <w:r w:rsidRPr="00ED159D">
        <w:rPr>
          <w:rFonts w:asciiTheme="majorBidi" w:hAnsiTheme="majorBidi" w:cstheme="majorBidi"/>
          <w:sz w:val="24"/>
          <w:szCs w:val="24"/>
          <w:lang w:val="en-US"/>
        </w:rPr>
        <w:t>:</w:t>
      </w:r>
      <w:r w:rsidRPr="00ED159D">
        <w:rPr>
          <w:rFonts w:asciiTheme="minorBidi" w:hAnsiTheme="minorBidi"/>
          <w:sz w:val="24"/>
          <w:szCs w:val="24"/>
          <w:lang w:val="en-US"/>
        </w:rPr>
        <w:t xml:space="preserve"> </w:t>
      </w:r>
      <w:r w:rsidR="007A1253">
        <w:rPr>
          <w:rFonts w:asciiTheme="minorBidi" w:hAnsiTheme="minorBidi"/>
          <w:sz w:val="24"/>
          <w:szCs w:val="24"/>
          <w:lang w:val="en-US"/>
        </w:rPr>
        <w:t>Ceteris paribus, carbon</w:t>
      </w:r>
      <w:r w:rsidRPr="00ED159D">
        <w:rPr>
          <w:rFonts w:asciiTheme="minorBidi" w:hAnsiTheme="minorBidi"/>
          <w:sz w:val="24"/>
          <w:szCs w:val="24"/>
          <w:lang w:val="en-US"/>
        </w:rPr>
        <w:t xml:space="preserve"> reputation is positively associated with </w:t>
      </w:r>
      <w:r w:rsidR="007A1253">
        <w:rPr>
          <w:rFonts w:asciiTheme="minorBidi" w:hAnsiTheme="minorBidi"/>
          <w:sz w:val="24"/>
          <w:szCs w:val="24"/>
          <w:lang w:val="en-US"/>
        </w:rPr>
        <w:t>quantity of carbon</w:t>
      </w:r>
      <w:r w:rsidRPr="00ED159D">
        <w:rPr>
          <w:rFonts w:asciiTheme="minorBidi" w:hAnsiTheme="minorBidi"/>
          <w:sz w:val="24"/>
          <w:szCs w:val="24"/>
          <w:lang w:val="en-US"/>
        </w:rPr>
        <w:t xml:space="preserve"> disclosure.</w:t>
      </w:r>
    </w:p>
    <w:p w:rsidR="007A1253" w:rsidRPr="00ED159D" w:rsidRDefault="007A1253" w:rsidP="007A1253">
      <w:pPr>
        <w:spacing w:after="200" w:line="360" w:lineRule="auto"/>
        <w:jc w:val="both"/>
        <w:rPr>
          <w:rFonts w:asciiTheme="minorBidi" w:hAnsiTheme="minorBidi"/>
          <w:sz w:val="24"/>
          <w:szCs w:val="24"/>
          <w:lang w:val="en-US"/>
        </w:rPr>
      </w:pPr>
      <w:r w:rsidRPr="007A1253">
        <w:rPr>
          <w:rFonts w:asciiTheme="majorBidi" w:hAnsiTheme="majorBidi" w:cstheme="majorBidi"/>
          <w:b/>
          <w:bCs/>
          <w:sz w:val="24"/>
          <w:szCs w:val="24"/>
          <w:lang w:val="en-US"/>
        </w:rPr>
        <w:t>H5:</w:t>
      </w:r>
      <w:r>
        <w:rPr>
          <w:rFonts w:asciiTheme="minorBidi" w:hAnsiTheme="minorBidi"/>
          <w:sz w:val="24"/>
          <w:szCs w:val="24"/>
          <w:lang w:val="en-US"/>
        </w:rPr>
        <w:t xml:space="preserve"> Ceteris paribus, carbon reputation is positively associated wi</w:t>
      </w:r>
      <w:r w:rsidR="005B720C">
        <w:rPr>
          <w:rFonts w:asciiTheme="minorBidi" w:hAnsiTheme="minorBidi"/>
          <w:sz w:val="24"/>
          <w:szCs w:val="24"/>
          <w:lang w:val="en-US"/>
        </w:rPr>
        <w:t>th</w:t>
      </w:r>
      <w:r w:rsidR="00B56692">
        <w:rPr>
          <w:rFonts w:asciiTheme="minorBidi" w:hAnsiTheme="minorBidi"/>
          <w:sz w:val="24"/>
          <w:szCs w:val="24"/>
          <w:lang w:val="en-US"/>
        </w:rPr>
        <w:t xml:space="preserve"> quality of carbon disclosure</w:t>
      </w:r>
      <w:r w:rsidR="005B720C">
        <w:rPr>
          <w:rFonts w:asciiTheme="minorBidi" w:hAnsiTheme="minorBidi"/>
          <w:sz w:val="24"/>
          <w:szCs w:val="24"/>
          <w:lang w:val="en-US"/>
        </w:rPr>
        <w:t>.</w:t>
      </w:r>
    </w:p>
    <w:p w:rsidR="00F454C2" w:rsidRDefault="005B720C" w:rsidP="00D66484">
      <w:pPr>
        <w:spacing w:line="360" w:lineRule="auto"/>
        <w:jc w:val="both"/>
        <w:rPr>
          <w:rFonts w:asciiTheme="majorBidi" w:hAnsiTheme="majorBidi" w:cstheme="majorBidi"/>
          <w:b/>
          <w:bCs/>
          <w:i/>
          <w:iCs/>
          <w:sz w:val="24"/>
          <w:szCs w:val="24"/>
        </w:rPr>
      </w:pPr>
      <w:r>
        <w:rPr>
          <w:rFonts w:asciiTheme="majorBidi" w:hAnsiTheme="majorBidi" w:cstheme="majorBidi"/>
          <w:b/>
          <w:bCs/>
          <w:i/>
          <w:iCs/>
          <w:sz w:val="24"/>
          <w:szCs w:val="24"/>
        </w:rPr>
        <w:t>Carbon reputation and economic performance</w:t>
      </w:r>
    </w:p>
    <w:p w:rsidR="005B720C" w:rsidRPr="005B720C" w:rsidRDefault="005B720C" w:rsidP="005B720C">
      <w:pPr>
        <w:spacing w:after="200" w:line="360" w:lineRule="auto"/>
        <w:jc w:val="both"/>
        <w:rPr>
          <w:rFonts w:asciiTheme="minorBidi" w:hAnsiTheme="minorBidi"/>
          <w:sz w:val="24"/>
          <w:szCs w:val="24"/>
          <w:lang w:val="en-US"/>
        </w:rPr>
      </w:pPr>
      <w:r>
        <w:rPr>
          <w:rFonts w:asciiTheme="minorBidi" w:hAnsiTheme="minorBidi"/>
          <w:sz w:val="24"/>
          <w:szCs w:val="24"/>
          <w:lang w:val="en-US"/>
        </w:rPr>
        <w:t>Managers normally devote</w:t>
      </w:r>
      <w:r w:rsidR="00D46A60">
        <w:rPr>
          <w:rFonts w:asciiTheme="minorBidi" w:hAnsiTheme="minorBidi"/>
          <w:sz w:val="24"/>
          <w:szCs w:val="24"/>
          <w:lang w:val="en-US"/>
        </w:rPr>
        <w:t xml:space="preserve"> substantial part of their</w:t>
      </w:r>
      <w:r w:rsidRPr="005B720C">
        <w:rPr>
          <w:rFonts w:asciiTheme="minorBidi" w:hAnsiTheme="minorBidi"/>
          <w:sz w:val="24"/>
          <w:szCs w:val="24"/>
          <w:lang w:val="en-US"/>
        </w:rPr>
        <w:t xml:space="preserve"> effort</w:t>
      </w:r>
      <w:r w:rsidR="00D46A60">
        <w:rPr>
          <w:rFonts w:asciiTheme="minorBidi" w:hAnsiTheme="minorBidi"/>
          <w:sz w:val="24"/>
          <w:szCs w:val="24"/>
          <w:lang w:val="en-US"/>
        </w:rPr>
        <w:t>s</w:t>
      </w:r>
      <w:r w:rsidRPr="005B720C">
        <w:rPr>
          <w:rFonts w:asciiTheme="minorBidi" w:hAnsiTheme="minorBidi"/>
          <w:sz w:val="24"/>
          <w:szCs w:val="24"/>
          <w:lang w:val="en-US"/>
        </w:rPr>
        <w:t xml:space="preserve"> and resources to create, maintain, and improve the reputation of t</w:t>
      </w:r>
      <w:r>
        <w:rPr>
          <w:rFonts w:asciiTheme="minorBidi" w:hAnsiTheme="minorBidi"/>
          <w:sz w:val="24"/>
          <w:szCs w:val="24"/>
          <w:lang w:val="en-US"/>
        </w:rPr>
        <w:t>he fi</w:t>
      </w:r>
      <w:r w:rsidR="004756BB">
        <w:rPr>
          <w:rFonts w:asciiTheme="minorBidi" w:hAnsiTheme="minorBidi"/>
          <w:sz w:val="24"/>
          <w:szCs w:val="24"/>
          <w:lang w:val="en-US"/>
        </w:rPr>
        <w:t>rm (</w:t>
      </w:r>
      <w:proofErr w:type="spellStart"/>
      <w:r w:rsidR="004756BB">
        <w:rPr>
          <w:rFonts w:asciiTheme="minorBidi" w:hAnsiTheme="minorBidi"/>
          <w:sz w:val="24"/>
          <w:szCs w:val="24"/>
          <w:lang w:val="en-US"/>
        </w:rPr>
        <w:t>Deephouse</w:t>
      </w:r>
      <w:proofErr w:type="spellEnd"/>
      <w:r w:rsidR="004756BB">
        <w:rPr>
          <w:rFonts w:asciiTheme="minorBidi" w:hAnsiTheme="minorBidi"/>
          <w:sz w:val="24"/>
          <w:szCs w:val="24"/>
          <w:lang w:val="en-US"/>
        </w:rPr>
        <w:t>, 2000)</w:t>
      </w:r>
      <w:r w:rsidRPr="005B720C">
        <w:rPr>
          <w:rFonts w:asciiTheme="minorBidi" w:hAnsiTheme="minorBidi"/>
          <w:sz w:val="24"/>
          <w:szCs w:val="24"/>
          <w:lang w:val="en-US"/>
        </w:rPr>
        <w:t xml:space="preserve">. Consistent with resource based </w:t>
      </w:r>
      <w:proofErr w:type="gramStart"/>
      <w:r w:rsidRPr="005B720C">
        <w:rPr>
          <w:rFonts w:asciiTheme="minorBidi" w:hAnsiTheme="minorBidi"/>
          <w:sz w:val="24"/>
          <w:szCs w:val="24"/>
          <w:lang w:val="en-US"/>
        </w:rPr>
        <w:t>theory,</w:t>
      </w:r>
      <w:proofErr w:type="gramEnd"/>
      <w:r w:rsidRPr="005B720C">
        <w:rPr>
          <w:rFonts w:asciiTheme="minorBidi" w:hAnsiTheme="minorBidi"/>
          <w:sz w:val="24"/>
          <w:szCs w:val="24"/>
          <w:lang w:val="en-US"/>
        </w:rPr>
        <w:t xml:space="preserve"> corporate reputation possesses the characteristics of intangible assets which may provide firms with competitive advantage resulting in greater profitability (Hall, 1992). To illustrate the value of reputation, for instance, when acquirer buys a company with good reputation or image, acquirer not only does pay for tangible assets in place, but also pays for reputation in the form of goodwill. Also in situation </w:t>
      </w:r>
      <w:r w:rsidRPr="005B720C">
        <w:rPr>
          <w:rFonts w:asciiTheme="minorBidi" w:hAnsiTheme="minorBidi"/>
          <w:sz w:val="24"/>
          <w:szCs w:val="24"/>
          <w:lang w:val="en-US"/>
        </w:rPr>
        <w:lastRenderedPageBreak/>
        <w:t>where customers are not able to know about the quality of goods before purchasing, strong reputation can serve as a signal about the quality of goods (Shapiro, 1983).</w:t>
      </w:r>
    </w:p>
    <w:p w:rsidR="005B720C" w:rsidRPr="005B720C" w:rsidRDefault="005B720C" w:rsidP="004756BB">
      <w:pPr>
        <w:spacing w:after="200" w:line="360" w:lineRule="auto"/>
        <w:jc w:val="both"/>
        <w:rPr>
          <w:rFonts w:asciiTheme="minorBidi" w:hAnsiTheme="minorBidi"/>
          <w:bCs/>
          <w:sz w:val="24"/>
          <w:szCs w:val="24"/>
          <w:lang w:val="en-US"/>
        </w:rPr>
      </w:pPr>
      <w:r w:rsidRPr="005B720C">
        <w:rPr>
          <w:rFonts w:asciiTheme="minorBidi" w:hAnsiTheme="minorBidi"/>
          <w:sz w:val="24"/>
          <w:szCs w:val="24"/>
          <w:lang w:val="en-US"/>
        </w:rPr>
        <w:t xml:space="preserve">Several studies </w:t>
      </w:r>
      <w:r w:rsidRPr="005B720C">
        <w:rPr>
          <w:rFonts w:asciiTheme="minorBidi" w:hAnsiTheme="minorBidi"/>
          <w:sz w:val="24"/>
          <w:szCs w:val="24"/>
          <w:lang w:val="en-US"/>
        </w:rPr>
        <w:fldChar w:fldCharType="begin"/>
      </w:r>
      <w:r w:rsidR="00224B1B">
        <w:rPr>
          <w:rFonts w:asciiTheme="minorBidi" w:hAnsiTheme="minorBidi"/>
          <w:sz w:val="24"/>
          <w:szCs w:val="24"/>
          <w:lang w:val="en-US"/>
        </w:rPr>
        <w:instrText xml:space="preserve"> ADDIN ZOTERO_ITEM CSL_CITATION {"citationID":"7OGNIRsg","properties":{"formattedCitation":"(Deephouse, 2000; Kim, 2001; Roberts and Dowling, 2002b; Shamsie, 2003)","plainCitation":"(Deephouse, 2000; Kim, 2001; Roberts and Dowling, 2002b; Shamsie, 2003)","dontUpdate":true},"citationItems":[{"id":12,"uris":["http://zotero.org/users/1410579/items/42EI84SQ"],"uri":["http://zotero.org/users/1410579/items/42EI84SQ"],"itemData":{"id":12,"type":"article-journal","title":"Media Reputation as a Strategic Resource: An Integration of Mass Communication and Resource-Based Theories","container-title":"Journal of Management","page":"1091","volume":"26","issue":"6","source":"EBSCOhost","abstract":"The resource-based view proposes that reputation is a resource leading to competitive advantage. Past research tested this by using Fortune ratings to measure reputation, but these ratings are theoretically weak. This paper integrates mass communication theory into past research to develop a concept called media reputation, defined as the overall evaluation of a firm presented in the media. Theoretical and empirical analyses indicate that media reputation is a resource that increases the performance of commercial banks. (c) 2000 Elsevier Science Inc. All rights reserved.","ISSN":"01492063","shortTitle":"Media Reputation as a Strategic Resource","journalAbbreviation":"Journal of Management","author":[{"family":"Deephouse","given":"David L."}],"issued":{"date-parts":[["2000",11]]}},"label":"page"},{"id":75,"uris":["http://zotero.org/users/1410579/items/U4UBA2PW"],"uri":["http://zotero.org/users/1410579/items/U4UBA2PW"],"itemData":{"id":75,"type":"article-journal","title":"Measuring the Economic Value of Public Relations","container-title":"Journal of Public Relations Research","page":"3-26","volume":"13","issue":"1","source":"EBSCOhost","abstract":"This study established a 2-step model to measure the economic value of public relations by testing 2 relationships: the impact of public relations expense on reputation as a goal of public relations and the economic impact of reputation on companies' bottom lines. The proposed model illustrated an appropriate fitting, and coefficients were statistically significant. All 3 hypotheses were supported. The proposed 2-stage model for measuring the economic impact of public relations activities was supported by integrating the results of the hypothesis tests. The model containing a latent public relations expense illustrates a new empirical method for public relations evaluation.","ISSN":"1062726X","journalAbbreviation":"Journal of Public Relations Research","author":[{"family":"Kim","given":"Yungwook"}],"issued":{"date-parts":[["2001",1]]}},"label":"page"},{"id":61,"uris":["http://zotero.org/users/1410579/items/PNPSFRJI"],"uri":["http://zotero.org/users/1410579/items/PNPSFRJI"],"itemData":{"id":61,"type":"article-journal","title":"Corporate Reputation and Sustained Superior Financial Performance","container-title":"Strategic Management Journal","page":"1077-1093","volume":"23","issue":"12","source":"JSTOR","abstract":"Good corporate reputations are critical because of their potential for value creation, but also because their intangible character makes replication by competing firms considerably more difficult. Existing empirical research confirms that there is a positive relationship between reputation and financial performance. This paper complements these findings by showing that firms with relatively good reputations are better able to sustain superior profit outcomes over time. In particular, we undertake an analysis of the relationship between corporate reputation and the dynamics of financial performance using two complementary dynamic models. We also decompose overall reputation into a component that is predicted by previous financial performance, and that which is 'left over', and find that each (orthogonal) element supports the persistence of above-average profits over time.","ISSN":"0143-2095","note":"ArticleType: research-article / Full publication date: Dec., 2002 / Copyright © 2002 Wiley","journalAbbreviation":"Strategic Management Journal","author":[{"family":"Roberts","given":"Peter W."},{"family":"Dowling","given":"Grahame R."}],"issued":{"date-parts":[["2002",12,1]]}},"label":"page"},{"id":66,"uris":["http://zotero.org/users/1410579/items/QW6QZVJA"],"uri":["http://zotero.org/users/1410579/items/QW6QZVJA"],"itemData":{"id":66,"type":"article-journal","title":"The Context of Dominance: An Industry-Driven Framework for Exploiting Reputation","container-title":"Strategic Management Journal","page":"199-215","volume":"24","issue":"3","source":"JSTOR","abstract":"In spite of the growing interest in sustainable advantages, there has been little effort by strategy researchers to investigate market dominance. In this paper, the extent of dominance by leading firms is linked to the ability to develop and exploit their reputation as a key resource. Results from a wide spectrum of consumer product markets indicate that the advantages that stem from reputation are typically tied to specific industry characteristics. In particular, dominance is more likely to be observed in industries that offer consumer products that are purchased frequently and have lower prices.","ISSN":"0143-2095","note":"ArticleType: research-article / Full publication date: Mar., 2003 / Copyright © 2003 Wiley","shortTitle":"The Context of Dominance","journalAbbreviation":"Strategic Management Journal","author":[{"family":"Shamsie","given":"Jamal"}],"issued":{"date-parts":[["2003",3,1]]}},"label":"page"}],"schema":"https://github.com/citation-style-language/schema/raw/master/csl-citation.json"} </w:instrText>
      </w:r>
      <w:r w:rsidRPr="005B720C">
        <w:rPr>
          <w:rFonts w:asciiTheme="minorBidi" w:hAnsiTheme="minorBidi"/>
          <w:sz w:val="24"/>
          <w:szCs w:val="24"/>
          <w:lang w:val="en-US"/>
        </w:rPr>
        <w:fldChar w:fldCharType="separate"/>
      </w:r>
      <w:r w:rsidRPr="005B720C">
        <w:rPr>
          <w:rFonts w:asciiTheme="minorBidi" w:hAnsiTheme="minorBidi"/>
          <w:sz w:val="24"/>
          <w:lang w:val="en-US"/>
        </w:rPr>
        <w:t>(Deephouse, 2000; Kim, 2001; Kim et al, 2007;Roberts and Dowling, 2002; Shamsie, 2003; Vergin and Qoronfleh, 1998)</w:t>
      </w:r>
      <w:r w:rsidRPr="005B720C">
        <w:rPr>
          <w:rFonts w:asciiTheme="minorBidi" w:hAnsiTheme="minorBidi"/>
          <w:sz w:val="24"/>
          <w:szCs w:val="24"/>
          <w:lang w:val="en-US"/>
        </w:rPr>
        <w:fldChar w:fldCharType="end"/>
      </w:r>
      <w:r w:rsidRPr="005B720C">
        <w:rPr>
          <w:rFonts w:asciiTheme="minorBidi" w:hAnsiTheme="minorBidi"/>
          <w:sz w:val="24"/>
          <w:szCs w:val="24"/>
          <w:lang w:val="en-US"/>
        </w:rPr>
        <w:t xml:space="preserve"> have found positive relationship between corporate reputation and financial performance. With a good corporate reputation, companies not only do appear as a stronger rival, but can also experience greater financial performance (</w:t>
      </w:r>
      <w:proofErr w:type="spellStart"/>
      <w:r w:rsidRPr="005B720C">
        <w:rPr>
          <w:rFonts w:asciiTheme="minorBidi" w:hAnsiTheme="minorBidi"/>
          <w:sz w:val="24"/>
          <w:szCs w:val="24"/>
          <w:lang w:val="en-US"/>
        </w:rPr>
        <w:t>Shamsie</w:t>
      </w:r>
      <w:proofErr w:type="spellEnd"/>
      <w:r w:rsidRPr="005B720C">
        <w:rPr>
          <w:rFonts w:asciiTheme="minorBidi" w:hAnsiTheme="minorBidi"/>
          <w:sz w:val="24"/>
          <w:szCs w:val="24"/>
          <w:lang w:val="en-US"/>
        </w:rPr>
        <w:t>, 2003). Good reputation can also improve corporate economic performance by allowing firms to charge higher prices, attract more customers and/or investors, enhance access to capital markets</w:t>
      </w:r>
      <w:r w:rsidR="00D46A60">
        <w:rPr>
          <w:rFonts w:asciiTheme="minorBidi" w:hAnsiTheme="minorBidi"/>
          <w:sz w:val="24"/>
          <w:szCs w:val="24"/>
          <w:lang w:val="en-US"/>
        </w:rPr>
        <w:t>, reduce firm risk, and so forth</w:t>
      </w:r>
      <w:r w:rsidR="004756BB" w:rsidRPr="004756BB">
        <w:rPr>
          <w:rFonts w:asciiTheme="minorBidi" w:hAnsiTheme="minorBidi"/>
          <w:sz w:val="24"/>
          <w:szCs w:val="24"/>
        </w:rPr>
        <w:t xml:space="preserve"> </w:t>
      </w:r>
      <w:r w:rsidR="004756BB">
        <w:rPr>
          <w:rFonts w:asciiTheme="minorBidi" w:hAnsiTheme="minorBidi"/>
          <w:sz w:val="24"/>
          <w:szCs w:val="24"/>
        </w:rPr>
        <w:t>(</w:t>
      </w:r>
      <w:proofErr w:type="spellStart"/>
      <w:r w:rsidR="004756BB" w:rsidRPr="005B2AAE">
        <w:rPr>
          <w:rFonts w:asciiTheme="minorBidi" w:hAnsiTheme="minorBidi"/>
          <w:sz w:val="24"/>
          <w:szCs w:val="24"/>
        </w:rPr>
        <w:t>Herremans</w:t>
      </w:r>
      <w:proofErr w:type="spellEnd"/>
      <w:r w:rsidR="004756BB" w:rsidRPr="005B2AAE">
        <w:rPr>
          <w:rFonts w:asciiTheme="minorBidi" w:hAnsiTheme="minorBidi"/>
          <w:sz w:val="24"/>
          <w:szCs w:val="24"/>
        </w:rPr>
        <w:t xml:space="preserve"> et al.</w:t>
      </w:r>
      <w:r w:rsidR="004756BB">
        <w:rPr>
          <w:rFonts w:asciiTheme="minorBidi" w:hAnsiTheme="minorBidi"/>
          <w:sz w:val="24"/>
          <w:szCs w:val="24"/>
        </w:rPr>
        <w:t>,</w:t>
      </w:r>
      <w:r w:rsidR="004756BB" w:rsidRPr="005B2AAE">
        <w:rPr>
          <w:rFonts w:asciiTheme="minorBidi" w:hAnsiTheme="minorBidi"/>
          <w:sz w:val="24"/>
          <w:szCs w:val="24"/>
        </w:rPr>
        <w:t xml:space="preserve"> 1993)</w:t>
      </w:r>
      <w:r w:rsidRPr="005B720C">
        <w:rPr>
          <w:rFonts w:asciiTheme="minorBidi" w:hAnsiTheme="minorBidi"/>
          <w:sz w:val="24"/>
          <w:szCs w:val="24"/>
          <w:lang w:val="en-US"/>
        </w:rPr>
        <w:t xml:space="preserve">. </w:t>
      </w:r>
      <w:r w:rsidRPr="005B720C">
        <w:rPr>
          <w:rFonts w:asciiTheme="minorBidi" w:hAnsiTheme="minorBidi"/>
          <w:bCs/>
          <w:sz w:val="24"/>
          <w:szCs w:val="24"/>
          <w:lang w:val="en-US"/>
        </w:rPr>
        <w:t>Accordingly, based on the above discussion,</w:t>
      </w:r>
      <w:r w:rsidR="004756BB">
        <w:rPr>
          <w:rFonts w:asciiTheme="minorBidi" w:hAnsiTheme="minorBidi"/>
          <w:bCs/>
          <w:sz w:val="24"/>
          <w:szCs w:val="24"/>
          <w:lang w:val="en-US"/>
        </w:rPr>
        <w:t xml:space="preserve"> the following hypothesis is</w:t>
      </w:r>
      <w:r w:rsidRPr="005B720C">
        <w:rPr>
          <w:rFonts w:asciiTheme="minorBidi" w:hAnsiTheme="minorBidi"/>
          <w:bCs/>
          <w:sz w:val="24"/>
          <w:szCs w:val="24"/>
          <w:lang w:val="en-US"/>
        </w:rPr>
        <w:t xml:space="preserve"> developed:</w:t>
      </w:r>
    </w:p>
    <w:p w:rsidR="005B720C" w:rsidRPr="005B720C" w:rsidRDefault="005B720C" w:rsidP="005B720C">
      <w:pPr>
        <w:spacing w:after="200" w:line="360" w:lineRule="auto"/>
        <w:jc w:val="both"/>
        <w:rPr>
          <w:rFonts w:asciiTheme="minorBidi" w:hAnsiTheme="minorBidi"/>
          <w:sz w:val="24"/>
          <w:szCs w:val="24"/>
          <w:lang w:val="en-US"/>
        </w:rPr>
      </w:pPr>
      <w:r w:rsidRPr="005B720C">
        <w:rPr>
          <w:rFonts w:asciiTheme="majorBidi" w:hAnsiTheme="majorBidi" w:cstheme="majorBidi"/>
          <w:b/>
          <w:bCs/>
          <w:sz w:val="24"/>
          <w:szCs w:val="24"/>
          <w:lang w:val="en-US"/>
        </w:rPr>
        <w:t>H6:</w:t>
      </w:r>
      <w:r w:rsidRPr="005B720C">
        <w:rPr>
          <w:rFonts w:asciiTheme="minorBidi" w:hAnsiTheme="minorBidi"/>
          <w:b/>
          <w:bCs/>
          <w:sz w:val="24"/>
          <w:szCs w:val="24"/>
          <w:lang w:val="en-US"/>
        </w:rPr>
        <w:t xml:space="preserve"> </w:t>
      </w:r>
      <w:r w:rsidRPr="005B720C">
        <w:rPr>
          <w:rFonts w:asciiTheme="minorBidi" w:hAnsiTheme="minorBidi"/>
          <w:sz w:val="24"/>
          <w:szCs w:val="24"/>
          <w:lang w:val="en-US"/>
        </w:rPr>
        <w:t>Ceteris paribus,</w:t>
      </w:r>
      <w:r>
        <w:rPr>
          <w:rFonts w:asciiTheme="minorBidi" w:hAnsiTheme="minorBidi"/>
          <w:b/>
          <w:bCs/>
          <w:sz w:val="24"/>
          <w:szCs w:val="24"/>
          <w:lang w:val="en-US"/>
        </w:rPr>
        <w:t xml:space="preserve"> </w:t>
      </w:r>
      <w:r w:rsidRPr="005B720C">
        <w:rPr>
          <w:rFonts w:asciiTheme="minorBidi" w:hAnsiTheme="minorBidi"/>
          <w:sz w:val="24"/>
          <w:szCs w:val="24"/>
          <w:lang w:val="en-US"/>
        </w:rPr>
        <w:t>Economic performance is positive</w:t>
      </w:r>
      <w:r>
        <w:rPr>
          <w:rFonts w:asciiTheme="minorBidi" w:hAnsiTheme="minorBidi"/>
          <w:sz w:val="24"/>
          <w:szCs w:val="24"/>
          <w:lang w:val="en-US"/>
        </w:rPr>
        <w:t>ly associated with carbon</w:t>
      </w:r>
      <w:r w:rsidRPr="005B720C">
        <w:rPr>
          <w:rFonts w:asciiTheme="minorBidi" w:hAnsiTheme="minorBidi"/>
          <w:sz w:val="24"/>
          <w:szCs w:val="24"/>
          <w:lang w:val="en-US"/>
        </w:rPr>
        <w:t xml:space="preserve"> reputation.</w:t>
      </w:r>
    </w:p>
    <w:p w:rsidR="005B720C" w:rsidRDefault="00F824B3" w:rsidP="00D66484">
      <w:pPr>
        <w:spacing w:line="360" w:lineRule="auto"/>
        <w:jc w:val="both"/>
        <w:rPr>
          <w:rFonts w:asciiTheme="majorBidi" w:hAnsiTheme="majorBidi" w:cstheme="majorBidi"/>
          <w:b/>
          <w:bCs/>
          <w:i/>
          <w:iCs/>
          <w:sz w:val="24"/>
          <w:szCs w:val="24"/>
        </w:rPr>
      </w:pPr>
      <w:r w:rsidRPr="00F824B3">
        <w:rPr>
          <w:rFonts w:asciiTheme="majorBidi" w:hAnsiTheme="majorBidi" w:cstheme="majorBidi"/>
          <w:b/>
          <w:bCs/>
          <w:i/>
          <w:iCs/>
          <w:sz w:val="24"/>
          <w:szCs w:val="24"/>
        </w:rPr>
        <w:t>Carbon performance and economic performance</w:t>
      </w:r>
    </w:p>
    <w:p w:rsidR="002C5AAE" w:rsidRPr="002C5AAE" w:rsidRDefault="002C5AAE" w:rsidP="00BE50E7">
      <w:pPr>
        <w:spacing w:after="200" w:line="360" w:lineRule="auto"/>
        <w:jc w:val="both"/>
        <w:rPr>
          <w:rFonts w:asciiTheme="minorBidi" w:hAnsiTheme="minorBidi"/>
          <w:sz w:val="24"/>
          <w:szCs w:val="24"/>
          <w:lang w:val="en-US"/>
        </w:rPr>
      </w:pPr>
      <w:r w:rsidRPr="002C5AAE">
        <w:rPr>
          <w:rFonts w:asciiTheme="minorBidi" w:hAnsiTheme="minorBidi"/>
          <w:sz w:val="24"/>
          <w:szCs w:val="24"/>
          <w:lang w:val="en-US"/>
        </w:rPr>
        <w:t>Financial consequences of corporate social responsibility have remained the unres</w:t>
      </w:r>
      <w:r w:rsidR="00A35D94">
        <w:rPr>
          <w:rFonts w:asciiTheme="minorBidi" w:hAnsiTheme="minorBidi"/>
          <w:sz w:val="24"/>
          <w:szCs w:val="24"/>
          <w:lang w:val="en-US"/>
        </w:rPr>
        <w:t>olved question</w:t>
      </w:r>
      <w:r w:rsidR="00DF62F5">
        <w:rPr>
          <w:rFonts w:asciiTheme="minorBidi" w:hAnsiTheme="minorBidi"/>
          <w:sz w:val="24"/>
          <w:szCs w:val="24"/>
          <w:lang w:val="en-US"/>
        </w:rPr>
        <w:t xml:space="preserve"> in environmental accounting discipline</w:t>
      </w:r>
      <w:r w:rsidR="00A35D94">
        <w:rPr>
          <w:rFonts w:asciiTheme="minorBidi" w:hAnsiTheme="minorBidi"/>
          <w:sz w:val="24"/>
          <w:szCs w:val="24"/>
          <w:lang w:val="en-US"/>
        </w:rPr>
        <w:t>. Managers commonly assume</w:t>
      </w:r>
      <w:r w:rsidRPr="002C5AAE">
        <w:rPr>
          <w:rFonts w:asciiTheme="minorBidi" w:hAnsiTheme="minorBidi"/>
          <w:sz w:val="24"/>
          <w:szCs w:val="24"/>
          <w:lang w:val="en-US"/>
        </w:rPr>
        <w:t xml:space="preserve"> that engaging with social and environmental practices incur significant costs beyond profit maximization. If the maximization of profit and social and environmental activities coincide, there would be no controversy over pursuing social and environmental issues. Prior examinations (Al-</w:t>
      </w:r>
      <w:proofErr w:type="spellStart"/>
      <w:r w:rsidRPr="002C5AAE">
        <w:rPr>
          <w:rFonts w:asciiTheme="minorBidi" w:hAnsiTheme="minorBidi"/>
          <w:sz w:val="24"/>
          <w:szCs w:val="24"/>
          <w:lang w:val="en-US"/>
        </w:rPr>
        <w:t>Tuwaijri</w:t>
      </w:r>
      <w:proofErr w:type="spellEnd"/>
      <w:r w:rsidRPr="002C5AAE">
        <w:rPr>
          <w:rFonts w:asciiTheme="minorBidi" w:hAnsiTheme="minorBidi"/>
          <w:sz w:val="24"/>
          <w:szCs w:val="24"/>
          <w:lang w:val="en-US"/>
        </w:rPr>
        <w:t xml:space="preserve"> et al., 2004; Bowman and </w:t>
      </w:r>
      <w:proofErr w:type="spellStart"/>
      <w:r w:rsidRPr="002C5AAE">
        <w:rPr>
          <w:rFonts w:asciiTheme="minorBidi" w:hAnsiTheme="minorBidi"/>
          <w:sz w:val="24"/>
          <w:szCs w:val="24"/>
          <w:lang w:val="en-US"/>
        </w:rPr>
        <w:t>Haire</w:t>
      </w:r>
      <w:proofErr w:type="spellEnd"/>
      <w:r w:rsidRPr="002C5AAE">
        <w:rPr>
          <w:rFonts w:asciiTheme="minorBidi" w:hAnsiTheme="minorBidi"/>
          <w:sz w:val="24"/>
          <w:szCs w:val="24"/>
          <w:lang w:val="en-US"/>
        </w:rPr>
        <w:t xml:space="preserve">, 1975; </w:t>
      </w:r>
      <w:proofErr w:type="spellStart"/>
      <w:r w:rsidRPr="002C5AAE">
        <w:rPr>
          <w:rFonts w:asciiTheme="minorBidi" w:hAnsiTheme="minorBidi"/>
          <w:sz w:val="24"/>
          <w:szCs w:val="24"/>
          <w:lang w:val="en-US"/>
        </w:rPr>
        <w:t>Bragdon</w:t>
      </w:r>
      <w:proofErr w:type="spellEnd"/>
      <w:r w:rsidRPr="002C5AAE">
        <w:rPr>
          <w:rFonts w:asciiTheme="minorBidi" w:hAnsiTheme="minorBidi"/>
          <w:sz w:val="24"/>
          <w:szCs w:val="24"/>
          <w:lang w:val="en-US"/>
        </w:rPr>
        <w:t xml:space="preserve"> and Marlin, 1972; Chen and Metcalf, 1980; Clarkson et al., 2011; </w:t>
      </w:r>
      <w:proofErr w:type="spellStart"/>
      <w:r w:rsidRPr="002C5AAE">
        <w:rPr>
          <w:rFonts w:asciiTheme="minorBidi" w:hAnsiTheme="minorBidi"/>
          <w:sz w:val="24"/>
          <w:szCs w:val="24"/>
          <w:lang w:val="en-US"/>
        </w:rPr>
        <w:t>Cordeiro</w:t>
      </w:r>
      <w:proofErr w:type="spellEnd"/>
      <w:r w:rsidRPr="002C5AAE">
        <w:rPr>
          <w:rFonts w:asciiTheme="minorBidi" w:hAnsiTheme="minorBidi"/>
          <w:sz w:val="24"/>
          <w:szCs w:val="24"/>
          <w:lang w:val="en-US"/>
        </w:rPr>
        <w:t xml:space="preserve"> and </w:t>
      </w:r>
      <w:proofErr w:type="spellStart"/>
      <w:r w:rsidRPr="002C5AAE">
        <w:rPr>
          <w:rFonts w:asciiTheme="minorBidi" w:hAnsiTheme="minorBidi"/>
          <w:sz w:val="24"/>
          <w:szCs w:val="24"/>
          <w:lang w:val="en-US"/>
        </w:rPr>
        <w:t>Sarkis</w:t>
      </w:r>
      <w:proofErr w:type="spellEnd"/>
      <w:r w:rsidRPr="002C5AAE">
        <w:rPr>
          <w:rFonts w:asciiTheme="minorBidi" w:hAnsiTheme="minorBidi"/>
          <w:sz w:val="24"/>
          <w:szCs w:val="24"/>
          <w:lang w:val="en-US"/>
        </w:rPr>
        <w:t xml:space="preserve">, 1997; </w:t>
      </w:r>
      <w:proofErr w:type="spellStart"/>
      <w:r w:rsidRPr="002C5AAE">
        <w:rPr>
          <w:rFonts w:asciiTheme="minorBidi" w:hAnsiTheme="minorBidi"/>
          <w:sz w:val="24"/>
          <w:szCs w:val="24"/>
          <w:lang w:val="en-US"/>
        </w:rPr>
        <w:t>Elsayed</w:t>
      </w:r>
      <w:proofErr w:type="spellEnd"/>
      <w:r w:rsidRPr="002C5AAE">
        <w:rPr>
          <w:rFonts w:asciiTheme="minorBidi" w:hAnsiTheme="minorBidi"/>
          <w:sz w:val="24"/>
          <w:szCs w:val="24"/>
          <w:lang w:val="en-US"/>
        </w:rPr>
        <w:t xml:space="preserve"> and Paton, 2004; Freedman and </w:t>
      </w:r>
      <w:proofErr w:type="spellStart"/>
      <w:r w:rsidRPr="002C5AAE">
        <w:rPr>
          <w:rFonts w:asciiTheme="minorBidi" w:hAnsiTheme="minorBidi"/>
          <w:sz w:val="24"/>
          <w:szCs w:val="24"/>
          <w:lang w:val="en-US"/>
        </w:rPr>
        <w:t>Jaggi</w:t>
      </w:r>
      <w:proofErr w:type="spellEnd"/>
      <w:r w:rsidRPr="002C5AAE">
        <w:rPr>
          <w:rFonts w:asciiTheme="minorBidi" w:hAnsiTheme="minorBidi"/>
          <w:sz w:val="24"/>
          <w:szCs w:val="24"/>
          <w:lang w:val="en-US"/>
        </w:rPr>
        <w:t>, 1992; Jacobs et al., 2010; Lopez-</w:t>
      </w:r>
      <w:proofErr w:type="spellStart"/>
      <w:r w:rsidRPr="002C5AAE">
        <w:rPr>
          <w:rFonts w:asciiTheme="minorBidi" w:hAnsiTheme="minorBidi"/>
          <w:sz w:val="24"/>
          <w:szCs w:val="24"/>
          <w:lang w:val="en-US"/>
        </w:rPr>
        <w:t>Gamero</w:t>
      </w:r>
      <w:proofErr w:type="spellEnd"/>
      <w:r w:rsidRPr="002C5AAE">
        <w:rPr>
          <w:rFonts w:asciiTheme="minorBidi" w:hAnsiTheme="minorBidi"/>
          <w:sz w:val="24"/>
          <w:szCs w:val="24"/>
          <w:lang w:val="en-US"/>
        </w:rPr>
        <w:t xml:space="preserve"> et al., 2009; </w:t>
      </w:r>
      <w:proofErr w:type="spellStart"/>
      <w:r w:rsidRPr="002C5AAE">
        <w:rPr>
          <w:rFonts w:asciiTheme="minorBidi" w:hAnsiTheme="minorBidi"/>
          <w:sz w:val="24"/>
          <w:szCs w:val="24"/>
          <w:lang w:val="en-US"/>
        </w:rPr>
        <w:t>Nishitani</w:t>
      </w:r>
      <w:proofErr w:type="spellEnd"/>
      <w:r w:rsidRPr="002C5AAE">
        <w:rPr>
          <w:rFonts w:asciiTheme="minorBidi" w:hAnsiTheme="minorBidi"/>
          <w:sz w:val="24"/>
          <w:szCs w:val="24"/>
          <w:lang w:val="en-US"/>
        </w:rPr>
        <w:t xml:space="preserve"> et al., 2011; </w:t>
      </w:r>
      <w:proofErr w:type="spellStart"/>
      <w:r w:rsidRPr="002C5AAE">
        <w:rPr>
          <w:rFonts w:asciiTheme="minorBidi" w:hAnsiTheme="minorBidi"/>
          <w:sz w:val="24"/>
          <w:szCs w:val="24"/>
          <w:lang w:val="en-US"/>
        </w:rPr>
        <w:t>Rockness</w:t>
      </w:r>
      <w:proofErr w:type="spellEnd"/>
      <w:r w:rsidRPr="002C5AAE">
        <w:rPr>
          <w:rFonts w:asciiTheme="minorBidi" w:hAnsiTheme="minorBidi"/>
          <w:sz w:val="24"/>
          <w:szCs w:val="24"/>
          <w:lang w:val="en-US"/>
        </w:rPr>
        <w:t xml:space="preserve"> et al., 1986; Spicer, 1978) on relationship between environmental performance and economic performance have produced mixed results.  Several researchers (Aragon-Correa and Sharma, 2003; </w:t>
      </w:r>
      <w:proofErr w:type="spellStart"/>
      <w:r w:rsidRPr="002C5AAE">
        <w:rPr>
          <w:rFonts w:asciiTheme="minorBidi" w:hAnsiTheme="minorBidi"/>
          <w:sz w:val="24"/>
          <w:szCs w:val="24"/>
          <w:lang w:val="en-US"/>
        </w:rPr>
        <w:t>Gonzalez_Benito</w:t>
      </w:r>
      <w:proofErr w:type="spellEnd"/>
      <w:r w:rsidRPr="002C5AAE">
        <w:rPr>
          <w:rFonts w:asciiTheme="minorBidi" w:hAnsiTheme="minorBidi"/>
          <w:sz w:val="24"/>
          <w:szCs w:val="24"/>
          <w:lang w:val="en-US"/>
        </w:rPr>
        <w:t xml:space="preserve"> and Gonzalez-Benito, 2005; </w:t>
      </w:r>
      <w:proofErr w:type="spellStart"/>
      <w:r w:rsidRPr="002C5AAE">
        <w:rPr>
          <w:rFonts w:asciiTheme="minorBidi" w:hAnsiTheme="minorBidi"/>
          <w:sz w:val="24"/>
          <w:szCs w:val="24"/>
          <w:lang w:val="en-US"/>
        </w:rPr>
        <w:t>Lankoski</w:t>
      </w:r>
      <w:proofErr w:type="spellEnd"/>
      <w:r w:rsidRPr="002C5AAE">
        <w:rPr>
          <w:rFonts w:asciiTheme="minorBidi" w:hAnsiTheme="minorBidi"/>
          <w:sz w:val="24"/>
          <w:szCs w:val="24"/>
          <w:lang w:val="en-US"/>
        </w:rPr>
        <w:t xml:space="preserve">, 2008) have referred to lack of solid theoretical framework as the main reason of such divergence. Different and questionable environmental performance and economic performance measurements, relatively low power of measurement error, small sample size, and failure to control for </w:t>
      </w:r>
      <w:r w:rsidRPr="002C5AAE">
        <w:rPr>
          <w:rFonts w:asciiTheme="minorBidi" w:hAnsiTheme="minorBidi"/>
          <w:sz w:val="24"/>
          <w:szCs w:val="24"/>
          <w:lang w:val="en-US"/>
        </w:rPr>
        <w:lastRenderedPageBreak/>
        <w:t>industry type as well as corporate size can be considered as such theoretical shortcomings</w:t>
      </w:r>
      <w:r w:rsidR="00A35D94" w:rsidRPr="00A35D94">
        <w:rPr>
          <w:rFonts w:asciiTheme="minorBidi" w:hAnsiTheme="minorBidi"/>
          <w:sz w:val="24"/>
          <w:szCs w:val="24"/>
          <w:lang w:val="en-US"/>
        </w:rPr>
        <w:t xml:space="preserve"> </w:t>
      </w:r>
      <w:r w:rsidR="00A35D94">
        <w:rPr>
          <w:rFonts w:asciiTheme="minorBidi" w:hAnsiTheme="minorBidi"/>
          <w:sz w:val="24"/>
          <w:szCs w:val="24"/>
          <w:lang w:val="en-US"/>
        </w:rPr>
        <w:t>(</w:t>
      </w:r>
      <w:r w:rsidR="00A35D94" w:rsidRPr="002C5AAE">
        <w:rPr>
          <w:rFonts w:asciiTheme="minorBidi" w:hAnsiTheme="minorBidi"/>
          <w:sz w:val="24"/>
          <w:szCs w:val="24"/>
          <w:lang w:val="en-US"/>
        </w:rPr>
        <w:t>Al-</w:t>
      </w:r>
      <w:proofErr w:type="spellStart"/>
      <w:r w:rsidR="00A35D94" w:rsidRPr="002C5AAE">
        <w:rPr>
          <w:rFonts w:asciiTheme="minorBidi" w:hAnsiTheme="minorBidi"/>
          <w:sz w:val="24"/>
          <w:szCs w:val="24"/>
          <w:lang w:val="en-US"/>
        </w:rPr>
        <w:t>Tuwaijri</w:t>
      </w:r>
      <w:proofErr w:type="spellEnd"/>
      <w:r w:rsidR="00A35D94" w:rsidRPr="002C5AAE">
        <w:rPr>
          <w:rFonts w:asciiTheme="minorBidi" w:hAnsiTheme="minorBidi"/>
          <w:sz w:val="24"/>
          <w:szCs w:val="24"/>
          <w:lang w:val="en-US"/>
        </w:rPr>
        <w:t xml:space="preserve"> et al., 2004</w:t>
      </w:r>
      <w:r w:rsidR="00A35D94">
        <w:rPr>
          <w:rFonts w:asciiTheme="minorBidi" w:hAnsiTheme="minorBidi"/>
          <w:sz w:val="24"/>
          <w:szCs w:val="24"/>
          <w:lang w:val="en-US"/>
        </w:rPr>
        <w:t>)</w:t>
      </w:r>
      <w:r w:rsidRPr="002C5AAE">
        <w:rPr>
          <w:rFonts w:asciiTheme="minorBidi" w:hAnsiTheme="minorBidi"/>
          <w:sz w:val="24"/>
          <w:szCs w:val="24"/>
          <w:lang w:val="en-US"/>
        </w:rPr>
        <w:t>.</w:t>
      </w:r>
    </w:p>
    <w:p w:rsidR="00A35D94" w:rsidRDefault="002C5AAE" w:rsidP="002C5AAE">
      <w:pPr>
        <w:spacing w:after="200" w:line="360" w:lineRule="auto"/>
        <w:jc w:val="both"/>
        <w:rPr>
          <w:rFonts w:asciiTheme="minorBidi" w:hAnsiTheme="minorBidi"/>
          <w:sz w:val="24"/>
          <w:szCs w:val="24"/>
          <w:lang w:val="en-US"/>
        </w:rPr>
      </w:pPr>
      <w:r w:rsidRPr="002C5AAE">
        <w:rPr>
          <w:rFonts w:asciiTheme="minorBidi" w:hAnsiTheme="minorBidi"/>
          <w:sz w:val="24"/>
          <w:szCs w:val="24"/>
          <w:lang w:val="en-US"/>
        </w:rPr>
        <w:t xml:space="preserve">Proponents of win-win scenario (Hart, 1995; Porter and Van der Linde, 1995 </w:t>
      </w:r>
      <w:proofErr w:type="spellStart"/>
      <w:r w:rsidRPr="002C5AAE">
        <w:rPr>
          <w:rFonts w:asciiTheme="minorBidi" w:hAnsiTheme="minorBidi"/>
          <w:sz w:val="24"/>
          <w:szCs w:val="24"/>
          <w:lang w:val="en-US"/>
        </w:rPr>
        <w:t>a</w:t>
      </w:r>
      <w:proofErr w:type="gramStart"/>
      <w:r w:rsidRPr="002C5AAE">
        <w:rPr>
          <w:rFonts w:asciiTheme="minorBidi" w:hAnsiTheme="minorBidi"/>
          <w:sz w:val="24"/>
          <w:szCs w:val="24"/>
          <w:lang w:val="en-US"/>
        </w:rPr>
        <w:t>,b</w:t>
      </w:r>
      <w:proofErr w:type="spellEnd"/>
      <w:proofErr w:type="gramEnd"/>
      <w:r w:rsidRPr="002C5AAE">
        <w:rPr>
          <w:rFonts w:asciiTheme="minorBidi" w:hAnsiTheme="minorBidi"/>
          <w:sz w:val="24"/>
          <w:szCs w:val="24"/>
          <w:lang w:val="en-US"/>
        </w:rPr>
        <w:t xml:space="preserve">; </w:t>
      </w:r>
      <w:proofErr w:type="spellStart"/>
      <w:r w:rsidRPr="002C5AAE">
        <w:rPr>
          <w:rFonts w:asciiTheme="minorBidi" w:hAnsiTheme="minorBidi"/>
          <w:sz w:val="24"/>
          <w:szCs w:val="24"/>
          <w:lang w:val="en-US"/>
        </w:rPr>
        <w:t>Karagoz</w:t>
      </w:r>
      <w:r w:rsidR="00A35D94">
        <w:rPr>
          <w:rFonts w:asciiTheme="minorBidi" w:hAnsiTheme="minorBidi"/>
          <w:sz w:val="24"/>
          <w:szCs w:val="24"/>
          <w:lang w:val="en-US"/>
        </w:rPr>
        <w:t>oglu</w:t>
      </w:r>
      <w:proofErr w:type="spellEnd"/>
      <w:r w:rsidR="00A35D94">
        <w:rPr>
          <w:rFonts w:asciiTheme="minorBidi" w:hAnsiTheme="minorBidi"/>
          <w:sz w:val="24"/>
          <w:szCs w:val="24"/>
          <w:lang w:val="en-US"/>
        </w:rPr>
        <w:t xml:space="preserve"> and Lindell, 2000) believe</w:t>
      </w:r>
      <w:r w:rsidRPr="002C5AAE">
        <w:rPr>
          <w:rFonts w:asciiTheme="minorBidi" w:hAnsiTheme="minorBidi"/>
          <w:sz w:val="24"/>
          <w:szCs w:val="24"/>
          <w:lang w:val="en-US"/>
        </w:rPr>
        <w:t xml:space="preserve"> that improving environmental performance can be in the interest of both society and firm, and assert that firms through environmental improvement can enjoy more productivity and profitability, and meanwhile protect environmental resources. They argue that strict environmental regulations may lead to more innovation, efficiency, and competition. </w:t>
      </w:r>
      <w:proofErr w:type="spellStart"/>
      <w:r w:rsidR="00A35D94">
        <w:rPr>
          <w:rFonts w:asciiTheme="minorBidi" w:hAnsiTheme="minorBidi"/>
          <w:sz w:val="24"/>
          <w:szCs w:val="24"/>
          <w:lang w:val="en-US"/>
        </w:rPr>
        <w:t>Cairncross</w:t>
      </w:r>
      <w:proofErr w:type="spellEnd"/>
      <w:r w:rsidR="00A35D94">
        <w:rPr>
          <w:rFonts w:asciiTheme="minorBidi" w:hAnsiTheme="minorBidi"/>
          <w:sz w:val="24"/>
          <w:szCs w:val="24"/>
          <w:lang w:val="en-US"/>
        </w:rPr>
        <w:t xml:space="preserve"> (1994) </w:t>
      </w:r>
      <w:proofErr w:type="spellStart"/>
      <w:r w:rsidR="00A35D94">
        <w:rPr>
          <w:rFonts w:asciiTheme="minorBidi" w:hAnsiTheme="minorBidi"/>
          <w:sz w:val="24"/>
          <w:szCs w:val="24"/>
          <w:lang w:val="en-US"/>
        </w:rPr>
        <w:t>suggestes</w:t>
      </w:r>
      <w:proofErr w:type="spellEnd"/>
      <w:r w:rsidRPr="002C5AAE">
        <w:rPr>
          <w:rFonts w:asciiTheme="minorBidi" w:hAnsiTheme="minorBidi"/>
          <w:sz w:val="24"/>
          <w:szCs w:val="24"/>
          <w:lang w:val="en-US"/>
        </w:rPr>
        <w:t xml:space="preserve"> that it would be beneficial for some firms to make environmental regulations stricter in order to help to defend firm from international competition or enhance competitive advantages. Thus, win-win scenario proposes positive relationship between environmental performance and economic performance. </w:t>
      </w:r>
    </w:p>
    <w:p w:rsidR="002C5AAE" w:rsidRPr="002C5AAE" w:rsidRDefault="002C5AAE" w:rsidP="002C5AAE">
      <w:pPr>
        <w:spacing w:after="200" w:line="360" w:lineRule="auto"/>
        <w:jc w:val="both"/>
        <w:rPr>
          <w:rFonts w:asciiTheme="minorBidi" w:hAnsiTheme="minorBidi"/>
          <w:sz w:val="24"/>
          <w:szCs w:val="24"/>
          <w:lang w:val="en-US"/>
        </w:rPr>
      </w:pPr>
      <w:r w:rsidRPr="002C5AAE">
        <w:rPr>
          <w:rFonts w:asciiTheme="minorBidi" w:hAnsiTheme="minorBidi"/>
          <w:sz w:val="24"/>
          <w:szCs w:val="24"/>
          <w:lang w:val="en-US"/>
        </w:rPr>
        <w:t>On the other hand, opponent</w:t>
      </w:r>
      <w:r w:rsidR="00A35D94">
        <w:rPr>
          <w:rFonts w:asciiTheme="minorBidi" w:hAnsiTheme="minorBidi"/>
          <w:sz w:val="24"/>
          <w:szCs w:val="24"/>
          <w:lang w:val="en-US"/>
        </w:rPr>
        <w:t>s</w:t>
      </w:r>
      <w:r w:rsidRPr="002C5AAE">
        <w:rPr>
          <w:rFonts w:asciiTheme="minorBidi" w:hAnsiTheme="minorBidi"/>
          <w:sz w:val="24"/>
          <w:szCs w:val="24"/>
          <w:lang w:val="en-US"/>
        </w:rPr>
        <w:t xml:space="preserve"> of this scenario (Palmer et al., 1995; </w:t>
      </w:r>
      <w:proofErr w:type="spellStart"/>
      <w:r w:rsidRPr="002C5AAE">
        <w:rPr>
          <w:rFonts w:asciiTheme="minorBidi" w:hAnsiTheme="minorBidi"/>
          <w:sz w:val="24"/>
          <w:szCs w:val="24"/>
          <w:lang w:val="en-US"/>
        </w:rPr>
        <w:t>Walley</w:t>
      </w:r>
      <w:proofErr w:type="spellEnd"/>
      <w:r w:rsidRPr="002C5AAE">
        <w:rPr>
          <w:rFonts w:asciiTheme="minorBidi" w:hAnsiTheme="minorBidi"/>
          <w:sz w:val="24"/>
          <w:szCs w:val="24"/>
          <w:lang w:val="en-US"/>
        </w:rPr>
        <w:t xml:space="preserve"> and Whitehead, 1994) believe that win-win scenario are likely to be l</w:t>
      </w:r>
      <w:r w:rsidR="00A35D94">
        <w:rPr>
          <w:rFonts w:asciiTheme="minorBidi" w:hAnsiTheme="minorBidi"/>
          <w:sz w:val="24"/>
          <w:szCs w:val="24"/>
          <w:lang w:val="en-US"/>
        </w:rPr>
        <w:t>imited in reality</w:t>
      </w:r>
      <w:r w:rsidRPr="002C5AAE">
        <w:rPr>
          <w:rFonts w:asciiTheme="minorBidi" w:hAnsiTheme="minorBidi"/>
          <w:sz w:val="24"/>
          <w:szCs w:val="24"/>
          <w:lang w:val="en-US"/>
        </w:rPr>
        <w:t xml:space="preserve"> and argue that given the costs of environmental initiatives, firms encounter a trade-off (at least in the short-term) between environmental performance and financial performance. Thus, this perspective suggests negative association between these constructs. Another approach proposes neutral relationship between environmental and financial performance. McW</w:t>
      </w:r>
      <w:r w:rsidR="00A35D94">
        <w:rPr>
          <w:rFonts w:asciiTheme="minorBidi" w:hAnsiTheme="minorBidi"/>
          <w:sz w:val="24"/>
          <w:szCs w:val="24"/>
          <w:lang w:val="en-US"/>
        </w:rPr>
        <w:t>illiams and Siegel (2001) argue</w:t>
      </w:r>
      <w:r w:rsidRPr="002C5AAE">
        <w:rPr>
          <w:rFonts w:asciiTheme="minorBidi" w:hAnsiTheme="minorBidi"/>
          <w:sz w:val="24"/>
          <w:szCs w:val="24"/>
          <w:lang w:val="en-US"/>
        </w:rPr>
        <w:t xml:space="preserve"> that firms which do not invest in social and environmental responsibility have lower cost and lower price for their products, whereas those firms concentrating on social and environmental characteristics to their products incur higher cost, but their customer are willing to pay higher prices. </w:t>
      </w:r>
    </w:p>
    <w:p w:rsidR="002C5AAE" w:rsidRPr="002C5AAE" w:rsidRDefault="002C5AAE" w:rsidP="002C5AAE">
      <w:pPr>
        <w:spacing w:after="200" w:line="360" w:lineRule="auto"/>
        <w:jc w:val="both"/>
        <w:rPr>
          <w:rFonts w:asciiTheme="minorBidi" w:hAnsiTheme="minorBidi"/>
          <w:bCs/>
          <w:sz w:val="24"/>
          <w:szCs w:val="24"/>
          <w:lang w:val="en-US"/>
        </w:rPr>
      </w:pPr>
      <w:r w:rsidRPr="002C5AAE">
        <w:rPr>
          <w:rFonts w:asciiTheme="minorBidi" w:hAnsiTheme="minorBidi"/>
          <w:sz w:val="24"/>
          <w:szCs w:val="24"/>
          <w:lang w:val="en-US"/>
        </w:rPr>
        <w:t xml:space="preserve">Since the largest number of studies have found a positive relationship between environmental performance and economic performance </w:t>
      </w:r>
      <w:r w:rsidRPr="002C5AAE">
        <w:rPr>
          <w:rFonts w:asciiTheme="minorBidi" w:hAnsiTheme="minorBidi"/>
          <w:sz w:val="24"/>
          <w:szCs w:val="24"/>
          <w:lang w:val="en-US"/>
        </w:rPr>
        <w:fldChar w:fldCharType="begin"/>
      </w:r>
      <w:r w:rsidR="00224B1B">
        <w:rPr>
          <w:rFonts w:asciiTheme="minorBidi" w:hAnsiTheme="minorBidi"/>
          <w:sz w:val="24"/>
          <w:szCs w:val="24"/>
          <w:lang w:val="en-US"/>
        </w:rPr>
        <w:instrText xml:space="preserve"> ADDIN ZOTERO_ITEM CSL_CITATION {"citationID":"TdMxsdDz","properties":{"formattedCitation":"(Nishitani et al., 2011)","plainCitation":"(Nishitani et al., 2011)"},"citationItems":[{"id":84,"uris":["http://zotero.org/users/1410579/items/WKHQID9M"],"uri":["http://zotero.org/users/1410579/items/WKHQID9M"],"itemData":{"id":84,"type":"article-journal","title":"Effects of the reduction of pollution emissions on the economic performance of firms: an empirical analysis focusing on demand and productivity","container-title":"Journal of Cleaner Production","page":"1956-1964","volume":"19","issue":"17–18","source":"ScienceDirect","abstract":"This paper analyzes whether the reduction of pollution emissions improves a firm’s economic performance through the increase in sales to environmentally conscious customers and the cost reductions associated with the improvement in productivity. Because the selection of the control (end-of-pipe) or prevention (cleaner production) approach differently influences the effect through the improvement in productivity, this is also considered. Using panel data for Japanese manufacturing firms over the period 2002–2008, the findings indicate that firms that have reduced their pollution emissions can increase their economic performance through the increase in demand for their products and an improvement in productivity. However, the latter is conditional, and so the prevention approach is preferred.","DOI":"10.1016/j.jclepro.2011.06.021","ISSN":"0959-6526","shortTitle":"Effects of the reduction of pollution emissions on the economic performance of firms","journalAbbreviation":"Journal of Cleaner Production","author":[{"family":"Nishitani","given":"Kimitaka"},{"family":"Kaneko","given":"Shinji"},{"family":"Fujii","given":"Hidemichi"},{"family":"Komatsu","given":"Satoru"}],"issued":{"date-parts":[["2011",11]]}}}],"schema":"https://github.com/citation-style-language/schema/raw/master/csl-citation.json"} </w:instrText>
      </w:r>
      <w:r w:rsidRPr="002C5AAE">
        <w:rPr>
          <w:rFonts w:asciiTheme="minorBidi" w:hAnsiTheme="minorBidi"/>
          <w:sz w:val="24"/>
          <w:szCs w:val="24"/>
          <w:lang w:val="en-US"/>
        </w:rPr>
        <w:fldChar w:fldCharType="separate"/>
      </w:r>
      <w:r w:rsidRPr="002C5AAE">
        <w:rPr>
          <w:rFonts w:asciiTheme="minorBidi" w:hAnsiTheme="minorBidi"/>
          <w:sz w:val="24"/>
          <w:lang w:val="en-US"/>
        </w:rPr>
        <w:t>(Nishitani et al., 2011)</w:t>
      </w:r>
      <w:r w:rsidRPr="002C5AAE">
        <w:rPr>
          <w:rFonts w:asciiTheme="minorBidi" w:hAnsiTheme="minorBidi"/>
          <w:sz w:val="24"/>
          <w:szCs w:val="24"/>
          <w:lang w:val="en-US"/>
        </w:rPr>
        <w:fldChar w:fldCharType="end"/>
      </w:r>
      <w:r w:rsidRPr="002C5AAE">
        <w:rPr>
          <w:rFonts w:asciiTheme="minorBidi" w:hAnsiTheme="minorBidi"/>
          <w:sz w:val="24"/>
          <w:szCs w:val="24"/>
          <w:lang w:val="en-US"/>
        </w:rPr>
        <w:t xml:space="preserve">, </w:t>
      </w:r>
      <w:r w:rsidR="00A35D94">
        <w:rPr>
          <w:rFonts w:asciiTheme="minorBidi" w:hAnsiTheme="minorBidi"/>
          <w:bCs/>
          <w:sz w:val="24"/>
          <w:szCs w:val="24"/>
          <w:lang w:val="en-US"/>
        </w:rPr>
        <w:t>the following hypothesis is</w:t>
      </w:r>
      <w:r w:rsidRPr="002C5AAE">
        <w:rPr>
          <w:rFonts w:asciiTheme="minorBidi" w:hAnsiTheme="minorBidi"/>
          <w:bCs/>
          <w:sz w:val="24"/>
          <w:szCs w:val="24"/>
          <w:lang w:val="en-US"/>
        </w:rPr>
        <w:t xml:space="preserve"> developed:</w:t>
      </w:r>
    </w:p>
    <w:p w:rsidR="00F824B3" w:rsidRDefault="002C5AAE" w:rsidP="002C5AAE">
      <w:pPr>
        <w:spacing w:line="360" w:lineRule="auto"/>
        <w:jc w:val="both"/>
        <w:rPr>
          <w:rFonts w:asciiTheme="minorBidi" w:hAnsiTheme="minorBidi"/>
          <w:sz w:val="24"/>
          <w:szCs w:val="24"/>
          <w:lang w:val="en-US"/>
        </w:rPr>
      </w:pPr>
      <w:r w:rsidRPr="002C5AAE">
        <w:rPr>
          <w:rFonts w:asciiTheme="majorBidi" w:hAnsiTheme="majorBidi" w:cstheme="majorBidi"/>
          <w:b/>
          <w:bCs/>
          <w:sz w:val="24"/>
          <w:szCs w:val="24"/>
          <w:lang w:val="en-US"/>
        </w:rPr>
        <w:t>H7</w:t>
      </w:r>
      <w:r w:rsidRPr="002C5AAE">
        <w:rPr>
          <w:rFonts w:asciiTheme="minorBidi" w:hAnsiTheme="minorBidi"/>
          <w:sz w:val="24"/>
          <w:szCs w:val="24"/>
          <w:lang w:val="en-US"/>
        </w:rPr>
        <w:t xml:space="preserve">: </w:t>
      </w:r>
      <w:r w:rsidR="00A35D94">
        <w:rPr>
          <w:rFonts w:asciiTheme="minorBidi" w:hAnsiTheme="minorBidi"/>
          <w:sz w:val="24"/>
          <w:szCs w:val="24"/>
          <w:lang w:val="en-US"/>
        </w:rPr>
        <w:t>Ceteris paribus, e</w:t>
      </w:r>
      <w:r w:rsidRPr="002C5AAE">
        <w:rPr>
          <w:rFonts w:asciiTheme="minorBidi" w:hAnsiTheme="minorBidi"/>
          <w:sz w:val="24"/>
          <w:szCs w:val="24"/>
          <w:lang w:val="en-US"/>
        </w:rPr>
        <w:t>conomic performance is positive</w:t>
      </w:r>
      <w:r w:rsidR="00A35D94">
        <w:rPr>
          <w:rFonts w:asciiTheme="minorBidi" w:hAnsiTheme="minorBidi"/>
          <w:sz w:val="24"/>
          <w:szCs w:val="24"/>
          <w:lang w:val="en-US"/>
        </w:rPr>
        <w:t>ly associated with carbon</w:t>
      </w:r>
      <w:r w:rsidRPr="002C5AAE">
        <w:rPr>
          <w:rFonts w:asciiTheme="minorBidi" w:hAnsiTheme="minorBidi"/>
          <w:sz w:val="24"/>
          <w:szCs w:val="24"/>
          <w:lang w:val="en-US"/>
        </w:rPr>
        <w:t xml:space="preserve"> performance</w:t>
      </w:r>
      <w:r w:rsidR="00A35D94">
        <w:rPr>
          <w:rFonts w:asciiTheme="minorBidi" w:hAnsiTheme="minorBidi"/>
          <w:sz w:val="24"/>
          <w:szCs w:val="24"/>
          <w:lang w:val="en-US"/>
        </w:rPr>
        <w:t>.</w:t>
      </w:r>
    </w:p>
    <w:p w:rsidR="00285C75" w:rsidRDefault="00285C75" w:rsidP="00665853">
      <w:pPr>
        <w:keepNext/>
        <w:spacing w:line="360" w:lineRule="auto"/>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lastRenderedPageBreak/>
        <w:t>Carbon disclosure and economic performance</w:t>
      </w:r>
    </w:p>
    <w:p w:rsidR="003E5786" w:rsidRPr="003E5786" w:rsidRDefault="003E5786" w:rsidP="00944B27">
      <w:pPr>
        <w:spacing w:after="200" w:line="360" w:lineRule="auto"/>
        <w:jc w:val="both"/>
        <w:rPr>
          <w:rFonts w:asciiTheme="minorBidi" w:hAnsiTheme="minorBidi"/>
          <w:sz w:val="24"/>
          <w:szCs w:val="24"/>
          <w:lang w:val="en-US"/>
        </w:rPr>
      </w:pPr>
      <w:r w:rsidRPr="003E5786">
        <w:rPr>
          <w:rFonts w:asciiTheme="minorBidi" w:hAnsiTheme="minorBidi"/>
          <w:sz w:val="24"/>
          <w:szCs w:val="24"/>
          <w:lang w:val="en-US"/>
        </w:rPr>
        <w:t>Unlike the studies exploring the relationship between environmental performance and financial performance, studies investigating relationship between social and environmental disclosure and financial perform</w:t>
      </w:r>
      <w:r w:rsidR="00944B27">
        <w:rPr>
          <w:rFonts w:asciiTheme="minorBidi" w:hAnsiTheme="minorBidi"/>
          <w:sz w:val="24"/>
          <w:szCs w:val="24"/>
          <w:lang w:val="en-US"/>
        </w:rPr>
        <w:t>ance are scarce. A</w:t>
      </w:r>
      <w:r w:rsidRPr="003E5786">
        <w:rPr>
          <w:rFonts w:asciiTheme="minorBidi" w:hAnsiTheme="minorBidi"/>
          <w:sz w:val="24"/>
          <w:szCs w:val="24"/>
          <w:lang w:val="en-US"/>
        </w:rPr>
        <w:t>bsence of data sets related to social and environmental disclosure</w:t>
      </w:r>
      <w:r w:rsidR="00944B27">
        <w:rPr>
          <w:rFonts w:asciiTheme="minorBidi" w:hAnsiTheme="minorBidi"/>
          <w:sz w:val="24"/>
          <w:szCs w:val="24"/>
          <w:lang w:val="en-US"/>
        </w:rPr>
        <w:t xml:space="preserve"> can be deemed as one of the main reasons of such scarcity</w:t>
      </w:r>
      <w:r w:rsidR="00DF62F5">
        <w:rPr>
          <w:rFonts w:asciiTheme="minorBidi" w:hAnsiTheme="minorBidi"/>
          <w:sz w:val="24"/>
          <w:szCs w:val="24"/>
          <w:lang w:val="en-US"/>
        </w:rPr>
        <w:t xml:space="preserve"> (Murray et al., 2006</w:t>
      </w:r>
      <w:r w:rsidR="00DF62F5" w:rsidRPr="003E5786">
        <w:rPr>
          <w:rFonts w:asciiTheme="minorBidi" w:hAnsiTheme="minorBidi"/>
          <w:sz w:val="24"/>
          <w:szCs w:val="24"/>
          <w:lang w:val="en-US"/>
        </w:rPr>
        <w:t>)</w:t>
      </w:r>
      <w:r w:rsidRPr="003E5786">
        <w:rPr>
          <w:rFonts w:asciiTheme="minorBidi" w:hAnsiTheme="minorBidi"/>
          <w:sz w:val="24"/>
          <w:szCs w:val="24"/>
          <w:lang w:val="en-US"/>
        </w:rPr>
        <w:t>.</w:t>
      </w:r>
    </w:p>
    <w:p w:rsidR="003E5786" w:rsidRPr="003E5786" w:rsidRDefault="003E5786" w:rsidP="004C1904">
      <w:pPr>
        <w:spacing w:after="200" w:line="360" w:lineRule="auto"/>
        <w:jc w:val="both"/>
        <w:rPr>
          <w:rFonts w:asciiTheme="minorBidi" w:hAnsiTheme="minorBidi"/>
          <w:sz w:val="24"/>
          <w:szCs w:val="24"/>
          <w:lang w:val="en-US"/>
        </w:rPr>
      </w:pPr>
      <w:r w:rsidRPr="003E5786">
        <w:rPr>
          <w:rFonts w:asciiTheme="minorBidi" w:hAnsiTheme="minorBidi"/>
          <w:sz w:val="24"/>
          <w:szCs w:val="24"/>
          <w:lang w:val="en-US"/>
        </w:rPr>
        <w:t>Previous results (</w:t>
      </w:r>
      <w:r w:rsidR="00C160FE">
        <w:rPr>
          <w:rFonts w:asciiTheme="minorBidi" w:hAnsiTheme="minorBidi"/>
          <w:sz w:val="24"/>
          <w:szCs w:val="24"/>
          <w:lang w:val="en-US"/>
        </w:rPr>
        <w:fldChar w:fldCharType="begin"/>
      </w:r>
      <w:r w:rsidR="00C160FE">
        <w:rPr>
          <w:rFonts w:asciiTheme="minorBidi" w:hAnsiTheme="minorBidi"/>
          <w:sz w:val="24"/>
          <w:szCs w:val="24"/>
          <w:lang w:val="en-US"/>
        </w:rPr>
        <w:instrText xml:space="preserve"> ADDIN ZOTERO_ITEM CSL_CITATION {"citationID":"ZbWvFruE","properties":{"formattedCitation":"(Anderson and Frankle, 1980)","plainCitation":"(Anderson and Frankle, 1980)"},"citationItems":[{"id":316,"uris":["http://zotero.org/users/1410579/items/R9IAQ2M8"],"uri":["http://zotero.org/users/1410579/items/R9IAQ2M8"],"itemData":{"id":316,"type":"article-journal","title":"Voluntary Social Reporting: An Iso-Beta Portfolio Analysis","container-title":"The Accounting Review","page":"467-479","volume":"55","issue":"3","source":"JSTOR","abstract":"In recent years, there has been an increasing interest in the communication and reporting by large corporations on their social performance. Most of the attention has been devoted to either the need or the appropriate mode for corporate social disclosure. This study attempts to assess the impact of the capital markets of the social disclosure that already exists on a voluntary basis. The returns to portfolios composed of securities of socially disclosing firms are compared to the returns to portfolios of equivalent (systematic) risk composed of securities of non-disclosing firms. The findings indicate that social disclosure has information content and that the market values this disclosure positively.","ISSN":"0001-4826","shortTitle":"Voluntary Social Reporting","journalAbbreviation":"The Accounting Review","author":[{"family":"Anderson","given":"John C."},{"family":"Frankle","given":"Alan W."}],"issued":{"date-parts":[["1980",7,1]]}}}],"schema":"https://github.com/citation-style-language/schema/raw/master/csl-citation.json"} </w:instrText>
      </w:r>
      <w:r w:rsidR="00C160FE">
        <w:rPr>
          <w:rFonts w:asciiTheme="minorBidi" w:hAnsiTheme="minorBidi"/>
          <w:sz w:val="24"/>
          <w:szCs w:val="24"/>
          <w:lang w:val="en-US"/>
        </w:rPr>
        <w:fldChar w:fldCharType="separate"/>
      </w:r>
      <w:r w:rsidR="00C160FE" w:rsidRPr="00C160FE">
        <w:rPr>
          <w:rFonts w:ascii="Arial" w:hAnsi="Arial" w:cs="Arial"/>
          <w:sz w:val="24"/>
        </w:rPr>
        <w:t>Anderson and Frankle, 1980</w:t>
      </w:r>
      <w:r w:rsidR="00C160FE">
        <w:rPr>
          <w:rFonts w:asciiTheme="minorBidi" w:hAnsiTheme="minorBidi"/>
          <w:sz w:val="24"/>
          <w:szCs w:val="24"/>
          <w:lang w:val="en-US"/>
        </w:rPr>
        <w:fldChar w:fldCharType="end"/>
      </w:r>
      <w:r w:rsidR="002C6208">
        <w:rPr>
          <w:rFonts w:asciiTheme="minorBidi" w:hAnsiTheme="minorBidi"/>
          <w:sz w:val="24"/>
          <w:szCs w:val="24"/>
          <w:lang w:val="en-US"/>
        </w:rPr>
        <w:t xml:space="preserve">; </w:t>
      </w:r>
      <w:proofErr w:type="spellStart"/>
      <w:r w:rsidRPr="003E5786">
        <w:rPr>
          <w:rFonts w:asciiTheme="minorBidi" w:hAnsiTheme="minorBidi"/>
          <w:sz w:val="24"/>
          <w:szCs w:val="24"/>
          <w:lang w:val="en-US"/>
        </w:rPr>
        <w:t>Jaggi</w:t>
      </w:r>
      <w:proofErr w:type="spellEnd"/>
      <w:r w:rsidRPr="003E5786">
        <w:rPr>
          <w:rFonts w:asciiTheme="minorBidi" w:hAnsiTheme="minorBidi"/>
          <w:sz w:val="24"/>
          <w:szCs w:val="24"/>
          <w:lang w:val="en-US"/>
        </w:rPr>
        <w:t xml:space="preserve"> and Free</w:t>
      </w:r>
      <w:r w:rsidR="00125061">
        <w:rPr>
          <w:rFonts w:asciiTheme="minorBidi" w:hAnsiTheme="minorBidi"/>
          <w:sz w:val="24"/>
          <w:szCs w:val="24"/>
          <w:lang w:val="en-US"/>
        </w:rPr>
        <w:t>d</w:t>
      </w:r>
      <w:r w:rsidR="004C1904">
        <w:rPr>
          <w:rFonts w:asciiTheme="minorBidi" w:hAnsiTheme="minorBidi"/>
          <w:sz w:val="24"/>
          <w:szCs w:val="24"/>
          <w:lang w:val="en-US"/>
        </w:rPr>
        <w:t>man, 1992; Murray et al., 2006</w:t>
      </w:r>
      <w:r w:rsidRPr="003E5786">
        <w:rPr>
          <w:rFonts w:asciiTheme="minorBidi" w:hAnsiTheme="minorBidi"/>
          <w:sz w:val="24"/>
          <w:szCs w:val="24"/>
          <w:lang w:val="en-US"/>
        </w:rPr>
        <w:t xml:space="preserve">) which are predominantly </w:t>
      </w:r>
      <w:r w:rsidR="00944B27">
        <w:rPr>
          <w:rFonts w:asciiTheme="minorBidi" w:hAnsiTheme="minorBidi"/>
          <w:sz w:val="24"/>
          <w:szCs w:val="24"/>
          <w:lang w:val="en-US"/>
        </w:rPr>
        <w:t>from the US studies</w:t>
      </w:r>
      <w:r w:rsidRPr="003E5786">
        <w:rPr>
          <w:rFonts w:asciiTheme="minorBidi" w:hAnsiTheme="minorBidi"/>
          <w:sz w:val="24"/>
          <w:szCs w:val="24"/>
          <w:lang w:val="en-US"/>
        </w:rPr>
        <w:t xml:space="preserve"> have been mixed and inconclusive. Ande</w:t>
      </w:r>
      <w:r w:rsidR="00944B27">
        <w:rPr>
          <w:rFonts w:asciiTheme="minorBidi" w:hAnsiTheme="minorBidi"/>
          <w:sz w:val="24"/>
          <w:szCs w:val="24"/>
          <w:lang w:val="en-US"/>
        </w:rPr>
        <w:t xml:space="preserve">rson and </w:t>
      </w:r>
      <w:proofErr w:type="spellStart"/>
      <w:r w:rsidR="00944B27">
        <w:rPr>
          <w:rFonts w:asciiTheme="minorBidi" w:hAnsiTheme="minorBidi"/>
          <w:sz w:val="24"/>
          <w:szCs w:val="24"/>
          <w:lang w:val="en-US"/>
        </w:rPr>
        <w:t>Frankle</w:t>
      </w:r>
      <w:proofErr w:type="spellEnd"/>
      <w:r w:rsidR="00944B27">
        <w:rPr>
          <w:rFonts w:asciiTheme="minorBidi" w:hAnsiTheme="minorBidi"/>
          <w:sz w:val="24"/>
          <w:szCs w:val="24"/>
          <w:lang w:val="en-US"/>
        </w:rPr>
        <w:t xml:space="preserve"> (1980) assess</w:t>
      </w:r>
      <w:r w:rsidRPr="003E5786">
        <w:rPr>
          <w:rFonts w:asciiTheme="minorBidi" w:hAnsiTheme="minorBidi"/>
          <w:sz w:val="24"/>
          <w:szCs w:val="24"/>
          <w:lang w:val="en-US"/>
        </w:rPr>
        <w:t xml:space="preserve"> the impact of the social disclosure on financial market. They com</w:t>
      </w:r>
      <w:r w:rsidR="00944B27">
        <w:rPr>
          <w:rFonts w:asciiTheme="minorBidi" w:hAnsiTheme="minorBidi"/>
          <w:sz w:val="24"/>
          <w:szCs w:val="24"/>
          <w:lang w:val="en-US"/>
        </w:rPr>
        <w:t>pare</w:t>
      </w:r>
      <w:r w:rsidRPr="003E5786">
        <w:rPr>
          <w:rFonts w:asciiTheme="minorBidi" w:hAnsiTheme="minorBidi"/>
          <w:sz w:val="24"/>
          <w:szCs w:val="24"/>
          <w:lang w:val="en-US"/>
        </w:rPr>
        <w:t xml:space="preserve"> the returns to portfolios included the securities of those firms disclosing social information and those not disclosing such info</w:t>
      </w:r>
      <w:r w:rsidR="00944B27">
        <w:rPr>
          <w:rFonts w:asciiTheme="minorBidi" w:hAnsiTheme="minorBidi"/>
          <w:sz w:val="24"/>
          <w:szCs w:val="24"/>
          <w:lang w:val="en-US"/>
        </w:rPr>
        <w:t>rmation. Their results indicate</w:t>
      </w:r>
      <w:r w:rsidRPr="003E5786">
        <w:rPr>
          <w:rFonts w:asciiTheme="minorBidi" w:hAnsiTheme="minorBidi"/>
          <w:sz w:val="24"/>
          <w:szCs w:val="24"/>
          <w:lang w:val="en-US"/>
        </w:rPr>
        <w:t xml:space="preserve"> that market values social disclosure positively. </w:t>
      </w:r>
      <w:proofErr w:type="spellStart"/>
      <w:r w:rsidRPr="003E5786">
        <w:rPr>
          <w:rFonts w:asciiTheme="minorBidi" w:hAnsiTheme="minorBidi"/>
          <w:sz w:val="24"/>
          <w:szCs w:val="24"/>
          <w:lang w:val="en-US"/>
        </w:rPr>
        <w:t>Jag</w:t>
      </w:r>
      <w:r w:rsidR="00944B27">
        <w:rPr>
          <w:rFonts w:asciiTheme="minorBidi" w:hAnsiTheme="minorBidi"/>
          <w:sz w:val="24"/>
          <w:szCs w:val="24"/>
          <w:lang w:val="en-US"/>
        </w:rPr>
        <w:t>gi</w:t>
      </w:r>
      <w:proofErr w:type="spellEnd"/>
      <w:r w:rsidR="00944B27">
        <w:rPr>
          <w:rFonts w:asciiTheme="minorBidi" w:hAnsiTheme="minorBidi"/>
          <w:sz w:val="24"/>
          <w:szCs w:val="24"/>
          <w:lang w:val="en-US"/>
        </w:rPr>
        <w:t xml:space="preserve"> and Free</w:t>
      </w:r>
      <w:r w:rsidR="00DF62F5">
        <w:rPr>
          <w:rFonts w:asciiTheme="minorBidi" w:hAnsiTheme="minorBidi"/>
          <w:sz w:val="24"/>
          <w:szCs w:val="24"/>
          <w:lang w:val="en-US"/>
        </w:rPr>
        <w:t>d</w:t>
      </w:r>
      <w:r w:rsidR="00944B27">
        <w:rPr>
          <w:rFonts w:asciiTheme="minorBidi" w:hAnsiTheme="minorBidi"/>
          <w:sz w:val="24"/>
          <w:szCs w:val="24"/>
          <w:lang w:val="en-US"/>
        </w:rPr>
        <w:t>man (1992) also find</w:t>
      </w:r>
      <w:r w:rsidRPr="003E5786">
        <w:rPr>
          <w:rFonts w:asciiTheme="minorBidi" w:hAnsiTheme="minorBidi"/>
          <w:sz w:val="24"/>
          <w:szCs w:val="24"/>
          <w:lang w:val="en-US"/>
        </w:rPr>
        <w:t xml:space="preserve"> out that environmental disclosure in heavily polluting companies have information content</w:t>
      </w:r>
      <w:r w:rsidR="00944B27">
        <w:rPr>
          <w:rFonts w:asciiTheme="minorBidi" w:hAnsiTheme="minorBidi"/>
          <w:sz w:val="24"/>
          <w:szCs w:val="24"/>
          <w:lang w:val="en-US"/>
        </w:rPr>
        <w:t xml:space="preserve"> and hence conclude positive association between environmental disclosure and economic performance</w:t>
      </w:r>
      <w:r w:rsidRPr="003E5786">
        <w:rPr>
          <w:rFonts w:asciiTheme="minorBidi" w:hAnsiTheme="minorBidi"/>
          <w:sz w:val="24"/>
          <w:szCs w:val="24"/>
          <w:lang w:val="en-US"/>
        </w:rPr>
        <w:t xml:space="preserve">. </w:t>
      </w:r>
      <w:r w:rsidR="00944B27">
        <w:rPr>
          <w:rFonts w:asciiTheme="minorBidi" w:hAnsiTheme="minorBidi"/>
          <w:sz w:val="24"/>
          <w:szCs w:val="24"/>
          <w:lang w:val="en-US"/>
        </w:rPr>
        <w:t xml:space="preserve">Finally, </w:t>
      </w:r>
      <w:proofErr w:type="spellStart"/>
      <w:r w:rsidR="00944B27">
        <w:rPr>
          <w:rFonts w:asciiTheme="minorBidi" w:hAnsiTheme="minorBidi"/>
          <w:sz w:val="24"/>
          <w:szCs w:val="24"/>
          <w:lang w:val="en-US"/>
        </w:rPr>
        <w:t>Murrary</w:t>
      </w:r>
      <w:proofErr w:type="spellEnd"/>
      <w:r w:rsidR="00944B27">
        <w:rPr>
          <w:rFonts w:asciiTheme="minorBidi" w:hAnsiTheme="minorBidi"/>
          <w:sz w:val="24"/>
          <w:szCs w:val="24"/>
          <w:lang w:val="en-US"/>
        </w:rPr>
        <w:t xml:space="preserve"> et al. (2006) explore</w:t>
      </w:r>
      <w:r w:rsidRPr="003E5786">
        <w:rPr>
          <w:rFonts w:asciiTheme="minorBidi" w:hAnsiTheme="minorBidi"/>
          <w:sz w:val="24"/>
          <w:szCs w:val="24"/>
          <w:lang w:val="en-US"/>
        </w:rPr>
        <w:t xml:space="preserve"> </w:t>
      </w:r>
      <w:r w:rsidR="00DF62F5">
        <w:rPr>
          <w:rFonts w:asciiTheme="minorBidi" w:hAnsiTheme="minorBidi"/>
          <w:sz w:val="24"/>
          <w:szCs w:val="24"/>
          <w:lang w:val="en-US"/>
        </w:rPr>
        <w:t>the relationship</w:t>
      </w:r>
      <w:r w:rsidR="00944B27">
        <w:rPr>
          <w:rFonts w:asciiTheme="minorBidi" w:hAnsiTheme="minorBidi"/>
          <w:sz w:val="24"/>
          <w:szCs w:val="24"/>
          <w:lang w:val="en-US"/>
        </w:rPr>
        <w:t xml:space="preserve"> between </w:t>
      </w:r>
      <w:r w:rsidRPr="003E5786">
        <w:rPr>
          <w:rFonts w:asciiTheme="minorBidi" w:hAnsiTheme="minorBidi"/>
          <w:sz w:val="24"/>
          <w:szCs w:val="24"/>
          <w:lang w:val="en-US"/>
        </w:rPr>
        <w:t>social and environmental</w:t>
      </w:r>
      <w:r w:rsidR="00944B27">
        <w:rPr>
          <w:rFonts w:asciiTheme="minorBidi" w:hAnsiTheme="minorBidi"/>
          <w:sz w:val="24"/>
          <w:szCs w:val="24"/>
          <w:lang w:val="en-US"/>
        </w:rPr>
        <w:t xml:space="preserve"> </w:t>
      </w:r>
      <w:r w:rsidR="00DF62F5">
        <w:rPr>
          <w:rFonts w:asciiTheme="minorBidi" w:hAnsiTheme="minorBidi"/>
          <w:sz w:val="24"/>
          <w:szCs w:val="24"/>
          <w:lang w:val="en-US"/>
        </w:rPr>
        <w:t xml:space="preserve">disclosure </w:t>
      </w:r>
      <w:r w:rsidRPr="003E5786">
        <w:rPr>
          <w:rFonts w:asciiTheme="minorBidi" w:hAnsiTheme="minorBidi"/>
          <w:sz w:val="24"/>
          <w:szCs w:val="24"/>
          <w:lang w:val="en-US"/>
        </w:rPr>
        <w:t>and share price returns of UK t</w:t>
      </w:r>
      <w:r w:rsidR="00DF62F5">
        <w:rPr>
          <w:rFonts w:asciiTheme="minorBidi" w:hAnsiTheme="minorBidi"/>
          <w:sz w:val="24"/>
          <w:szCs w:val="24"/>
          <w:lang w:val="en-US"/>
        </w:rPr>
        <w:t>op 100 companies. They find</w:t>
      </w:r>
      <w:r w:rsidR="00944B27">
        <w:rPr>
          <w:rFonts w:asciiTheme="minorBidi" w:hAnsiTheme="minorBidi"/>
          <w:sz w:val="24"/>
          <w:szCs w:val="24"/>
          <w:lang w:val="en-US"/>
        </w:rPr>
        <w:t xml:space="preserve"> no direct</w:t>
      </w:r>
      <w:r w:rsidRPr="003E5786">
        <w:rPr>
          <w:rFonts w:asciiTheme="minorBidi" w:hAnsiTheme="minorBidi"/>
          <w:sz w:val="24"/>
          <w:szCs w:val="24"/>
          <w:lang w:val="en-US"/>
        </w:rPr>
        <w:t xml:space="preserve"> relationship between these variables. </w:t>
      </w:r>
      <w:r w:rsidR="008C0307">
        <w:rPr>
          <w:rFonts w:asciiTheme="minorBidi" w:hAnsiTheme="minorBidi"/>
          <w:sz w:val="24"/>
          <w:szCs w:val="24"/>
          <w:lang w:val="en-US"/>
        </w:rPr>
        <w:t>Accordingly, given the absence of robust empirical support for predicting the relationship between both quality and quantity of carbon disclosure and firm’s economic performance, the following hypotheses are developed:</w:t>
      </w:r>
      <w:r w:rsidRPr="003E5786">
        <w:rPr>
          <w:rFonts w:asciiTheme="minorBidi" w:hAnsiTheme="minorBidi"/>
          <w:sz w:val="24"/>
          <w:szCs w:val="24"/>
          <w:lang w:val="en-US"/>
        </w:rPr>
        <w:t xml:space="preserve"> </w:t>
      </w:r>
    </w:p>
    <w:p w:rsidR="003E5786" w:rsidRPr="003E5786" w:rsidRDefault="003E5786" w:rsidP="003E5786">
      <w:pPr>
        <w:spacing w:after="200" w:line="360" w:lineRule="auto"/>
        <w:jc w:val="both"/>
        <w:rPr>
          <w:rFonts w:asciiTheme="minorBidi" w:hAnsiTheme="minorBidi"/>
          <w:sz w:val="24"/>
          <w:szCs w:val="24"/>
          <w:lang w:val="en-US"/>
        </w:rPr>
      </w:pPr>
      <w:r w:rsidRPr="003E5786">
        <w:rPr>
          <w:rFonts w:asciiTheme="majorBidi" w:hAnsiTheme="majorBidi" w:cstheme="majorBidi"/>
          <w:b/>
          <w:bCs/>
          <w:sz w:val="24"/>
          <w:szCs w:val="24"/>
          <w:lang w:val="en-US"/>
        </w:rPr>
        <w:t xml:space="preserve">H8: </w:t>
      </w:r>
      <w:r w:rsidR="008C0307">
        <w:rPr>
          <w:rFonts w:asciiTheme="minorBidi" w:hAnsiTheme="minorBidi"/>
          <w:sz w:val="24"/>
          <w:szCs w:val="24"/>
          <w:lang w:val="en-US"/>
        </w:rPr>
        <w:t>Ceteris paribus, economic performance is not associated with quantity of carbon disclosure.</w:t>
      </w:r>
    </w:p>
    <w:p w:rsidR="003E5786" w:rsidRDefault="003E5786" w:rsidP="003E5786">
      <w:pPr>
        <w:spacing w:after="200" w:line="360" w:lineRule="auto"/>
        <w:jc w:val="both"/>
        <w:rPr>
          <w:rFonts w:asciiTheme="minorBidi" w:hAnsiTheme="minorBidi"/>
          <w:sz w:val="24"/>
          <w:szCs w:val="24"/>
          <w:lang w:val="en-US"/>
        </w:rPr>
      </w:pPr>
      <w:r w:rsidRPr="003E5786">
        <w:rPr>
          <w:rFonts w:asciiTheme="majorBidi" w:hAnsiTheme="majorBidi" w:cstheme="majorBidi"/>
          <w:b/>
          <w:bCs/>
          <w:sz w:val="24"/>
          <w:szCs w:val="24"/>
          <w:lang w:val="en-US"/>
        </w:rPr>
        <w:t>H9:</w:t>
      </w:r>
      <w:r w:rsidR="008C0307">
        <w:rPr>
          <w:rFonts w:asciiTheme="majorBidi" w:hAnsiTheme="majorBidi" w:cstheme="majorBidi"/>
          <w:b/>
          <w:bCs/>
          <w:sz w:val="24"/>
          <w:szCs w:val="24"/>
          <w:lang w:val="en-US"/>
        </w:rPr>
        <w:t xml:space="preserve"> </w:t>
      </w:r>
      <w:r w:rsidR="008C0307">
        <w:rPr>
          <w:rFonts w:asciiTheme="minorBidi" w:hAnsiTheme="minorBidi"/>
          <w:sz w:val="24"/>
          <w:szCs w:val="24"/>
          <w:lang w:val="en-US"/>
        </w:rPr>
        <w:t>Ceteris paribus, economic performance is not associated with quality of carbon disclosure.</w:t>
      </w:r>
    </w:p>
    <w:p w:rsidR="00AF3C1C" w:rsidRDefault="00665853" w:rsidP="00AF3C1C">
      <w:pPr>
        <w:spacing w:after="20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R</w:t>
      </w:r>
      <w:r w:rsidRPr="002D50C6">
        <w:rPr>
          <w:rFonts w:asciiTheme="majorBidi" w:hAnsiTheme="majorBidi" w:cstheme="majorBidi"/>
          <w:b/>
          <w:bCs/>
          <w:sz w:val="24"/>
          <w:szCs w:val="24"/>
          <w:lang w:val="en-US"/>
        </w:rPr>
        <w:t>esearch</w:t>
      </w:r>
      <w:r w:rsidR="00AF3C1C" w:rsidRPr="002D50C6">
        <w:rPr>
          <w:rFonts w:asciiTheme="majorBidi" w:hAnsiTheme="majorBidi" w:cstheme="majorBidi"/>
          <w:b/>
          <w:bCs/>
          <w:sz w:val="24"/>
          <w:szCs w:val="24"/>
          <w:lang w:val="en-US"/>
        </w:rPr>
        <w:t xml:space="preserve"> Methods</w:t>
      </w:r>
    </w:p>
    <w:p w:rsidR="0068437F" w:rsidRDefault="0068437F" w:rsidP="00711A26">
      <w:pPr>
        <w:spacing w:after="200" w:line="360" w:lineRule="auto"/>
        <w:jc w:val="both"/>
        <w:rPr>
          <w:rFonts w:asciiTheme="minorBidi" w:hAnsiTheme="minorBidi"/>
          <w:sz w:val="24"/>
          <w:szCs w:val="24"/>
        </w:rPr>
      </w:pPr>
      <w:r>
        <w:rPr>
          <w:rFonts w:asciiTheme="minorBidi" w:hAnsiTheme="minorBidi"/>
          <w:sz w:val="24"/>
          <w:szCs w:val="24"/>
        </w:rPr>
        <w:t xml:space="preserve">Consistent with previous studies </w:t>
      </w:r>
      <w:r>
        <w:rPr>
          <w:rFonts w:asciiTheme="minorBidi" w:hAnsiTheme="minorBidi"/>
          <w:sz w:val="24"/>
          <w:szCs w:val="24"/>
        </w:rPr>
        <w:fldChar w:fldCharType="begin"/>
      </w:r>
      <w:r>
        <w:rPr>
          <w:rFonts w:asciiTheme="minorBidi" w:hAnsiTheme="minorBidi"/>
          <w:sz w:val="24"/>
          <w:szCs w:val="24"/>
        </w:rPr>
        <w:instrText xml:space="preserve"> ADDIN ZOTERO_ITEM CSL_CITATION {"citationID":"1oaeqicpfj","properties":{"formattedCitation":"(Aerts and Cormier, 2009; Kim et al., 2007)","plainCitation":"(Aerts and Cormier, 2009; Kim et al., 2007)"},"citationItems":[{"id":238,"uris":["http://zotero.org/users/1410579/items/GVUWKJS9"],"uri":["http://zotero.org/users/1410579/items/GVUWKJS9"],"itemData":{"id":238,"type":"article-journal","title":"Media legitimacy and corporate environmental communication","container-title":"Accounting, Organizations and Society","page":"1-27","volume":"34","issue":"1","source":"ScienceDirect","abstract":"Using a direct measure of environmental legitimacy, we explore the impact of annual report environmental disclosures and environmental press releases as legitimation tools. The sample comprises North American firms (Canada and the United States). The results obtained show that environmental legitimacy is significantly and positively affected by the quality of the economic-based segments of annual report environmental disclosures and by reactive environmental press releases, but not by proactive press releases. Moreover, our results suggest that negative media legitimacy is a driver of environmental press releases but not of annual report environmental disclosures.","DOI":"10.1016/j.aos.2008.02.005","ISSN":"0361-3682","journalAbbreviation":"Accounting, Organizations and Society","author":[{"family":"Aerts","given":"Walter"},{"family":"Cormier","given":"Denis"}],"issued":{"date-parts":[["2009",1]]}},"label":"page"},{"id":42,"uris":["http://zotero.org/users/1410579/items/CHDQK2DT"],"uri":["http://zotero.org/users/1410579/items/CHDQK2DT"],"itemData":{"id":42,"type":"article-journal","title":"Symbolic or Behavioral Management? Corporate Reputation in High-Emission Industries","container-title":"Corporate Reputation Review","page":"77-98","volume":"10","issue":"2","source":"EBSCOhost","abstract":"In this paper, we identify two important approaches to corporation reputation building: symbolic management and behavioral management. Within the first approach, corporate communications are intended to generate positive impressions among ‘media audiences’. Within the second approach, corporate actions are changed to more closely align with the message being conveyed by corporation communications. Many corporate managers assume that the symbolic alignment between what is wanted by media audiences and what is said enhances corporate reputation and this, in turn, improves corporate profitability. In this paper, we tested the relative efficacy of the symbolic and behavioral management approaches to corporate reputation and profitability. We found that symbolic management had a positive effect on symbolic reputation, whereas behavioral management had a positive effect on performance reputation. We also found that a positive reputation in the media did not contribute to corporate profitability, whereas a positive performance reputation had a significant effect on profitability. We conclude that the behavioral management approach is more effective for reputation building and for contributing to profitability. We also discuss implications of our findings for reputation management and corporate performance.Corporate Reputation Review (2007) 10, 77–98. doi:10.1057/palgrave.crr.1550042","DOI":"10.1057/palgrave.crr.1550042","ISSN":"13633589","call-number":"25811780","shortTitle":"Symbolic or Behavioral Management?","journalAbbreviation":"Corporate Reputation Review","author":[{"family":"Kim","given":"Jeong-Nam"},{"family":"Bach","given":"Seung B"},{"family":"Clelland","given":"Iain J"}],"issued":{"date-parts":[["2007"]],"season":"Summer"}},"label":"page"}],"schema":"https://github.com/citation-style-language/schema/raw/master/csl-citation.json"} </w:instrText>
      </w:r>
      <w:r>
        <w:rPr>
          <w:rFonts w:asciiTheme="minorBidi" w:hAnsiTheme="minorBidi"/>
          <w:sz w:val="24"/>
          <w:szCs w:val="24"/>
        </w:rPr>
        <w:fldChar w:fldCharType="separate"/>
      </w:r>
      <w:r w:rsidRPr="00593A49">
        <w:rPr>
          <w:rFonts w:ascii="Arial" w:hAnsi="Arial" w:cs="Arial"/>
          <w:sz w:val="24"/>
        </w:rPr>
        <w:t>(Aerts and Cormier, 2009; Kim et al., 2007)</w:t>
      </w:r>
      <w:r>
        <w:rPr>
          <w:rFonts w:asciiTheme="minorBidi" w:hAnsiTheme="minorBidi"/>
          <w:sz w:val="24"/>
          <w:szCs w:val="24"/>
        </w:rPr>
        <w:fldChar w:fldCharType="end"/>
      </w:r>
      <w:r>
        <w:rPr>
          <w:rFonts w:asciiTheme="minorBidi" w:hAnsiTheme="minorBidi"/>
          <w:sz w:val="24"/>
          <w:szCs w:val="24"/>
        </w:rPr>
        <w:t>, in which they sequenced research design variables, a time sequence design has been used for this study to enhan</w:t>
      </w:r>
      <w:r w:rsidR="00711A26">
        <w:rPr>
          <w:rFonts w:asciiTheme="minorBidi" w:hAnsiTheme="minorBidi"/>
          <w:sz w:val="24"/>
          <w:szCs w:val="24"/>
        </w:rPr>
        <w:t>ce the interpretability of causal</w:t>
      </w:r>
      <w:r>
        <w:rPr>
          <w:rFonts w:asciiTheme="minorBidi" w:hAnsiTheme="minorBidi"/>
          <w:sz w:val="24"/>
          <w:szCs w:val="24"/>
        </w:rPr>
        <w:t xml:space="preserve"> relationships with variables. Thus, the </w:t>
      </w:r>
      <w:r>
        <w:rPr>
          <w:rFonts w:asciiTheme="minorBidi" w:hAnsiTheme="minorBidi"/>
          <w:sz w:val="24"/>
          <w:szCs w:val="24"/>
        </w:rPr>
        <w:lastRenderedPageBreak/>
        <w:t>measures for carbon performance and carbon disclosures at the t</w:t>
      </w:r>
      <w:r>
        <w:rPr>
          <w:rFonts w:asciiTheme="minorBidi" w:hAnsiTheme="minorBidi"/>
          <w:sz w:val="24"/>
          <w:szCs w:val="24"/>
          <w:vertAlign w:val="subscript"/>
        </w:rPr>
        <w:t xml:space="preserve">-1 </w:t>
      </w:r>
      <w:r>
        <w:rPr>
          <w:rFonts w:asciiTheme="minorBidi" w:hAnsiTheme="minorBidi"/>
          <w:sz w:val="24"/>
          <w:szCs w:val="24"/>
        </w:rPr>
        <w:t>time point, and for carbon reputation and economic performance at t</w:t>
      </w:r>
      <w:r>
        <w:rPr>
          <w:rFonts w:asciiTheme="minorBidi" w:hAnsiTheme="minorBidi"/>
          <w:sz w:val="24"/>
          <w:szCs w:val="24"/>
          <w:vertAlign w:val="subscript"/>
        </w:rPr>
        <w:t xml:space="preserve">0 </w:t>
      </w:r>
      <w:r>
        <w:rPr>
          <w:rFonts w:asciiTheme="minorBidi" w:hAnsiTheme="minorBidi"/>
          <w:sz w:val="24"/>
          <w:szCs w:val="24"/>
        </w:rPr>
        <w:t xml:space="preserve">have been used. </w:t>
      </w:r>
    </w:p>
    <w:p w:rsidR="001641D4" w:rsidRDefault="002D50C6" w:rsidP="0068437F">
      <w:pPr>
        <w:spacing w:after="200" w:line="360" w:lineRule="auto"/>
        <w:jc w:val="both"/>
        <w:rPr>
          <w:rFonts w:asciiTheme="minorBidi" w:hAnsiTheme="minorBidi"/>
          <w:sz w:val="24"/>
          <w:szCs w:val="24"/>
          <w:lang w:val="en-US"/>
        </w:rPr>
      </w:pPr>
      <w:r>
        <w:rPr>
          <w:rFonts w:asciiTheme="minorBidi" w:hAnsiTheme="minorBidi"/>
          <w:sz w:val="24"/>
          <w:szCs w:val="24"/>
          <w:lang w:val="en-US"/>
        </w:rPr>
        <w:t>Figure 1</w:t>
      </w:r>
      <w:r w:rsidRPr="002D50C6">
        <w:rPr>
          <w:rFonts w:asciiTheme="minorBidi" w:hAnsiTheme="minorBidi"/>
          <w:sz w:val="24"/>
          <w:szCs w:val="24"/>
          <w:lang w:val="en-US"/>
        </w:rPr>
        <w:t xml:space="preserve"> depicts the relationship</w:t>
      </w:r>
      <w:r w:rsidR="00AF3C1C">
        <w:rPr>
          <w:rFonts w:asciiTheme="minorBidi" w:hAnsiTheme="minorBidi"/>
          <w:sz w:val="24"/>
          <w:szCs w:val="24"/>
          <w:lang w:val="en-US"/>
        </w:rPr>
        <w:t>s</w:t>
      </w:r>
      <w:r w:rsidRPr="002D50C6">
        <w:rPr>
          <w:rFonts w:asciiTheme="minorBidi" w:hAnsiTheme="minorBidi"/>
          <w:sz w:val="24"/>
          <w:szCs w:val="24"/>
          <w:lang w:val="en-US"/>
        </w:rPr>
        <w:t xml:space="preserve"> among the variables of this study</w:t>
      </w:r>
      <w:r>
        <w:rPr>
          <w:rFonts w:asciiTheme="minorBidi" w:hAnsiTheme="minorBidi"/>
          <w:sz w:val="24"/>
          <w:szCs w:val="24"/>
          <w:lang w:val="en-US"/>
        </w:rPr>
        <w:t>:</w:t>
      </w:r>
    </w:p>
    <w:p w:rsidR="002D50C6" w:rsidRDefault="0083693A" w:rsidP="002D50C6">
      <w:pPr>
        <w:spacing w:after="200" w:line="360" w:lineRule="auto"/>
        <w:jc w:val="both"/>
        <w:rPr>
          <w:rFonts w:asciiTheme="minorBidi" w:hAnsiTheme="minorBidi"/>
          <w:sz w:val="24"/>
          <w:szCs w:val="24"/>
          <w:lang w:val="en-US"/>
        </w:rPr>
      </w:pPr>
      <w:r w:rsidRPr="002D50C6">
        <w:rPr>
          <w:rFonts w:ascii="Times New Roman" w:hAnsi="Times New Roman" w:cs="Times New Roman"/>
          <w:b/>
          <w:bCs/>
          <w:noProof/>
          <w:sz w:val="28"/>
          <w:szCs w:val="28"/>
          <w:lang w:eastAsia="en-GB"/>
        </w:rPr>
        <mc:AlternateContent>
          <mc:Choice Requires="wpg">
            <w:drawing>
              <wp:anchor distT="0" distB="0" distL="114300" distR="114300" simplePos="0" relativeHeight="251654144" behindDoc="0" locked="0" layoutInCell="1" allowOverlap="1" wp14:anchorId="70F43DD7" wp14:editId="64F55F0F">
                <wp:simplePos x="0" y="0"/>
                <wp:positionH relativeFrom="column">
                  <wp:posOffset>-66675</wp:posOffset>
                </wp:positionH>
                <wp:positionV relativeFrom="paragraph">
                  <wp:posOffset>125095</wp:posOffset>
                </wp:positionV>
                <wp:extent cx="6096000" cy="3038475"/>
                <wp:effectExtent l="0" t="0" r="19050" b="28575"/>
                <wp:wrapNone/>
                <wp:docPr id="19" name="Group 19"/>
                <wp:cNvGraphicFramePr/>
                <a:graphic xmlns:a="http://schemas.openxmlformats.org/drawingml/2006/main">
                  <a:graphicData uri="http://schemas.microsoft.com/office/word/2010/wordprocessingGroup">
                    <wpg:wgp>
                      <wpg:cNvGrpSpPr/>
                      <wpg:grpSpPr>
                        <a:xfrm>
                          <a:off x="0" y="0"/>
                          <a:ext cx="6096000" cy="3038475"/>
                          <a:chOff x="0" y="0"/>
                          <a:chExt cx="6096000" cy="3916939"/>
                        </a:xfrm>
                      </wpg:grpSpPr>
                      <wps:wsp>
                        <wps:cNvPr id="52" name="Oval 52"/>
                        <wps:cNvSpPr/>
                        <wps:spPr>
                          <a:xfrm>
                            <a:off x="2876550" y="685800"/>
                            <a:ext cx="1333500" cy="814705"/>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2A3436" w:rsidRDefault="005E6993" w:rsidP="002D50C6">
                              <w:pPr>
                                <w:jc w:val="center"/>
                                <w:rPr>
                                  <w:color w:val="000000" w:themeColor="text1"/>
                                  <w:sz w:val="18"/>
                                  <w:szCs w:val="18"/>
                                </w:rPr>
                              </w:pPr>
                              <w:r>
                                <w:rPr>
                                  <w:color w:val="000000" w:themeColor="text1"/>
                                  <w:sz w:val="18"/>
                                  <w:szCs w:val="18"/>
                                </w:rPr>
                                <w:t xml:space="preserve">Carbon </w:t>
                              </w:r>
                              <w:r w:rsidRPr="002A3436">
                                <w:rPr>
                                  <w:color w:val="000000" w:themeColor="text1"/>
                                  <w:sz w:val="18"/>
                                  <w:szCs w:val="18"/>
                                </w:rPr>
                                <w:t>Reputation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0"/>
                            <a:ext cx="6096000" cy="3916939"/>
                            <a:chOff x="0" y="266700"/>
                            <a:chExt cx="6553200" cy="3417006"/>
                          </a:xfrm>
                        </wpg:grpSpPr>
                        <wpg:grpSp>
                          <wpg:cNvPr id="63" name="Group 63"/>
                          <wpg:cNvGrpSpPr/>
                          <wpg:grpSpPr>
                            <a:xfrm>
                              <a:off x="0" y="266700"/>
                              <a:ext cx="6553200" cy="3417006"/>
                              <a:chOff x="0" y="266700"/>
                              <a:chExt cx="6553200" cy="3417006"/>
                            </a:xfrm>
                          </wpg:grpSpPr>
                          <wps:wsp>
                            <wps:cNvPr id="53" name="Oval 53"/>
                            <wps:cNvSpPr/>
                            <wps:spPr>
                              <a:xfrm>
                                <a:off x="104775" y="266700"/>
                                <a:ext cx="1514475" cy="771524"/>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127B42" w:rsidRDefault="005E6993" w:rsidP="002D50C6">
                                  <w:pPr>
                                    <w:jc w:val="center"/>
                                    <w:rPr>
                                      <w:color w:val="000000" w:themeColor="text1"/>
                                    </w:rPr>
                                  </w:pPr>
                                  <w:r>
                                    <w:rPr>
                                      <w:color w:val="000000" w:themeColor="text1"/>
                                      <w:sz w:val="18"/>
                                      <w:szCs w:val="18"/>
                                    </w:rPr>
                                    <w:t xml:space="preserve">Carbon </w:t>
                                  </w:r>
                                  <w:r w:rsidRPr="002A3436">
                                    <w:rPr>
                                      <w:color w:val="000000" w:themeColor="text1"/>
                                      <w:sz w:val="18"/>
                                      <w:szCs w:val="18"/>
                                    </w:rPr>
                                    <w:t>Perform</w:t>
                                  </w:r>
                                  <w:r>
                                    <w:rPr>
                                      <w:color w:val="000000" w:themeColor="text1"/>
                                    </w:rPr>
                                    <w: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152400" y="1809750"/>
                                <a:ext cx="1571625" cy="732667"/>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127B42" w:rsidRDefault="005E6993" w:rsidP="002D50C6">
                                  <w:pPr>
                                    <w:jc w:val="center"/>
                                    <w:rPr>
                                      <w:color w:val="000000" w:themeColor="text1"/>
                                    </w:rPr>
                                  </w:pPr>
                                  <w:r>
                                    <w:rPr>
                                      <w:color w:val="000000" w:themeColor="text1"/>
                                      <w:sz w:val="18"/>
                                      <w:szCs w:val="18"/>
                                    </w:rPr>
                                    <w:t>Carbon</w:t>
                                  </w:r>
                                  <w:r w:rsidRPr="002A3436">
                                    <w:rPr>
                                      <w:color w:val="000000" w:themeColor="text1"/>
                                      <w:sz w:val="18"/>
                                      <w:szCs w:val="18"/>
                                    </w:rPr>
                                    <w:t xml:space="preserve"> Disclosur</w:t>
                                  </w:r>
                                  <w:r>
                                    <w:rPr>
                                      <w:color w:val="000000" w:themeColor="text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Oval 55"/>
                            <wps:cNvSpPr/>
                            <wps:spPr>
                              <a:xfrm>
                                <a:off x="5048251" y="809625"/>
                                <a:ext cx="1504949" cy="762000"/>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2A3436" w:rsidRDefault="005E6993" w:rsidP="002D50C6">
                                  <w:pPr>
                                    <w:jc w:val="center"/>
                                    <w:rPr>
                                      <w:color w:val="000000" w:themeColor="text1"/>
                                      <w:sz w:val="18"/>
                                      <w:szCs w:val="18"/>
                                    </w:rPr>
                                  </w:pPr>
                                  <w:r w:rsidRPr="002A3436">
                                    <w:rPr>
                                      <w:color w:val="000000" w:themeColor="text1"/>
                                      <w:sz w:val="18"/>
                                      <w:szCs w:val="18"/>
                                    </w:rPr>
                                    <w:t>Economic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a:off x="1571625" y="514350"/>
                                <a:ext cx="3855243" cy="35061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a:stCxn id="53" idx="6"/>
                            </wps:cNvCnPr>
                            <wps:spPr>
                              <a:xfrm>
                                <a:off x="1619250" y="652462"/>
                                <a:ext cx="1841659" cy="262362"/>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flipV="1">
                                <a:off x="1619250" y="1571626"/>
                                <a:ext cx="1923574" cy="448336"/>
                              </a:xfrm>
                              <a:prstGeom prst="straightConnector1">
                                <a:avLst/>
                              </a:prstGeom>
                              <a:noFill/>
                              <a:ln w="9525" cap="flat" cmpd="sng" algn="ctr">
                                <a:solidFill>
                                  <a:sysClr val="windowText" lastClr="000000"/>
                                </a:solidFill>
                                <a:prstDash val="solid"/>
                                <a:tailEnd type="arrow"/>
                              </a:ln>
                              <a:effectLst/>
                            </wps:spPr>
                            <wps:bodyPr/>
                          </wps:wsp>
                          <wps:wsp>
                            <wps:cNvPr id="59" name="Straight Arrow Connector 59"/>
                            <wps:cNvCnPr/>
                            <wps:spPr>
                              <a:xfrm flipV="1">
                                <a:off x="1619250" y="1536740"/>
                                <a:ext cx="3807619" cy="777837"/>
                              </a:xfrm>
                              <a:prstGeom prst="straightConnector1">
                                <a:avLst/>
                              </a:prstGeom>
                              <a:noFill/>
                              <a:ln w="9525" cap="flat" cmpd="sng" algn="ctr">
                                <a:solidFill>
                                  <a:sysClr val="windowText" lastClr="000000"/>
                                </a:solidFill>
                                <a:prstDash val="solid"/>
                                <a:tailEnd type="arrow"/>
                              </a:ln>
                              <a:effectLst/>
                            </wps:spPr>
                            <wps:bodyPr/>
                          </wps:wsp>
                          <wps:wsp>
                            <wps:cNvPr id="60" name="Straight Arrow Connector 60"/>
                            <wps:cNvCnPr/>
                            <wps:spPr>
                              <a:xfrm>
                                <a:off x="847725" y="1057275"/>
                                <a:ext cx="19050" cy="752475"/>
                              </a:xfrm>
                              <a:prstGeom prst="straightConnector1">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4525804" y="1247625"/>
                                <a:ext cx="522208" cy="0"/>
                              </a:xfrm>
                              <a:prstGeom prst="straightConnector1">
                                <a:avLst/>
                              </a:prstGeom>
                              <a:noFill/>
                              <a:ln w="9525" cap="flat" cmpd="sng" algn="ctr">
                                <a:solidFill>
                                  <a:sysClr val="windowText" lastClr="000000"/>
                                </a:solidFill>
                                <a:prstDash val="solid"/>
                                <a:tailEnd type="arrow"/>
                              </a:ln>
                              <a:effectLst/>
                            </wps:spPr>
                            <wps:bodyPr/>
                          </wps:wsp>
                          <wps:wsp>
                            <wps:cNvPr id="62" name="Rectangle 62"/>
                            <wps:cNvSpPr/>
                            <wps:spPr>
                              <a:xfrm>
                                <a:off x="0" y="3276665"/>
                                <a:ext cx="6381750" cy="407041"/>
                              </a:xfrm>
                              <a:prstGeom prst="rect">
                                <a:avLst/>
                              </a:prstGeom>
                              <a:solidFill>
                                <a:sysClr val="window" lastClr="FFFFFF"/>
                              </a:solidFill>
                              <a:ln w="25400" cap="flat" cmpd="sng" algn="ctr">
                                <a:solidFill>
                                  <a:sysClr val="window" lastClr="FFFFFF"/>
                                </a:solidFill>
                                <a:prstDash val="solid"/>
                              </a:ln>
                              <a:effectLst/>
                            </wps:spPr>
                            <wps:txbx>
                              <w:txbxContent>
                                <w:p w:rsidR="005E6993" w:rsidRDefault="005E6993" w:rsidP="00593E30">
                                  <w:pPr>
                                    <w:rPr>
                                      <w:rFonts w:asciiTheme="majorBidi" w:hAnsiTheme="majorBidi" w:cstheme="majorBidi"/>
                                      <w:b/>
                                      <w:bCs/>
                                      <w:color w:val="000000" w:themeColor="text1"/>
                                      <w:sz w:val="24"/>
                                      <w:szCs w:val="24"/>
                                    </w:rPr>
                                  </w:pPr>
                                  <w:proofErr w:type="gramStart"/>
                                  <w:r>
                                    <w:rPr>
                                      <w:rFonts w:asciiTheme="majorBidi" w:hAnsiTheme="majorBidi" w:cstheme="majorBidi"/>
                                      <w:b/>
                                      <w:bCs/>
                                      <w:color w:val="000000" w:themeColor="text1"/>
                                      <w:sz w:val="24"/>
                                      <w:szCs w:val="24"/>
                                    </w:rPr>
                                    <w:t>Figure 1.</w:t>
                                  </w:r>
                                  <w:proofErr w:type="gramEnd"/>
                                  <w:r>
                                    <w:rPr>
                                      <w:rFonts w:asciiTheme="majorBidi" w:hAnsiTheme="majorBidi" w:cstheme="majorBidi"/>
                                      <w:b/>
                                      <w:bCs/>
                                      <w:color w:val="000000" w:themeColor="text1"/>
                                      <w:sz w:val="24"/>
                                      <w:szCs w:val="24"/>
                                    </w:rPr>
                                    <w:t xml:space="preserve"> Theoretical model</w:t>
                                  </w:r>
                                </w:p>
                                <w:p w:rsidR="0083693A" w:rsidRPr="000D6627" w:rsidRDefault="0083693A" w:rsidP="00593E30">
                                  <w:pP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Rectangle 64"/>
                          <wps:cNvSpPr/>
                          <wps:spPr>
                            <a:xfrm>
                              <a:off x="104775" y="1257300"/>
                              <a:ext cx="676275" cy="314325"/>
                            </a:xfrm>
                            <a:prstGeom prst="rect">
                              <a:avLst/>
                            </a:prstGeom>
                            <a:solidFill>
                              <a:sysClr val="window" lastClr="FFFFFF"/>
                            </a:solidFill>
                            <a:ln w="25400" cap="flat" cmpd="sng" algn="ctr">
                              <a:solidFill>
                                <a:sysClr val="window" lastClr="FFFFFF"/>
                              </a:solidFill>
                              <a:prstDash val="solid"/>
                            </a:ln>
                            <a:effectLst/>
                          </wps:spPr>
                          <wps:txbx>
                            <w:txbxContent>
                              <w:p w:rsidR="005E6993" w:rsidRPr="00390EE6" w:rsidRDefault="005E6993" w:rsidP="002D50C6">
                                <w:pPr>
                                  <w:rPr>
                                    <w:color w:val="000000" w:themeColor="text1"/>
                                    <w:sz w:val="18"/>
                                    <w:szCs w:val="18"/>
                                  </w:rPr>
                                </w:pPr>
                                <w:r>
                                  <w:rPr>
                                    <w:rFonts w:cs="Times New Roman"/>
                                    <w:b/>
                                    <w:bCs/>
                                    <w:color w:val="000000" w:themeColor="text1"/>
                                    <w:sz w:val="18"/>
                                    <w:szCs w:val="18"/>
                                  </w:rPr>
                                  <w:t>H1, H2</w:t>
                                </w:r>
                                <w:r w:rsidRPr="00390EE6">
                                  <w:rPr>
                                    <w:rFonts w:cs="Times New Roman"/>
                                    <w:b/>
                                    <w:bCs/>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1724025" y="1420409"/>
                              <a:ext cx="743665" cy="335204"/>
                            </a:xfrm>
                            <a:prstGeom prst="rect">
                              <a:avLst/>
                            </a:prstGeom>
                            <a:solidFill>
                              <a:sysClr val="window" lastClr="FFFFFF"/>
                            </a:solidFill>
                            <a:ln w="25400" cap="flat" cmpd="sng" algn="ctr">
                              <a:solidFill>
                                <a:sysClr val="window" lastClr="FFFFFF"/>
                              </a:solidFill>
                              <a:prstDash val="solid"/>
                            </a:ln>
                            <a:effectLst/>
                          </wps:spPr>
                          <wps:txbx>
                            <w:txbxContent>
                              <w:p w:rsidR="005E6993" w:rsidRPr="00390EE6" w:rsidRDefault="005E6993" w:rsidP="002D50C6">
                                <w:pPr>
                                  <w:jc w:val="center"/>
                                  <w:rPr>
                                    <w:b/>
                                    <w:bCs/>
                                    <w:color w:val="000000" w:themeColor="text1"/>
                                    <w:sz w:val="18"/>
                                    <w:szCs w:val="18"/>
                                  </w:rPr>
                                </w:pPr>
                                <w:r>
                                  <w:rPr>
                                    <w:b/>
                                    <w:bCs/>
                                    <w:color w:val="000000" w:themeColor="text1"/>
                                    <w:sz w:val="18"/>
                                    <w:szCs w:val="18"/>
                                  </w:rPr>
                                  <w:t>H4, 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4597478" y="914824"/>
                              <a:ext cx="368619" cy="280349"/>
                            </a:xfrm>
                            <a:prstGeom prst="rect">
                              <a:avLst/>
                            </a:prstGeom>
                            <a:solidFill>
                              <a:sysClr val="window" lastClr="FFFFFF"/>
                            </a:solidFill>
                            <a:ln w="25400" cap="flat" cmpd="sng" algn="ctr">
                              <a:solidFill>
                                <a:sysClr val="window" lastClr="FFFFFF"/>
                              </a:solidFill>
                              <a:prstDash val="solid"/>
                            </a:ln>
                            <a:effectLst/>
                          </wps:spPr>
                          <wps:txbx>
                            <w:txbxContent>
                              <w:p w:rsidR="005E6993" w:rsidRPr="00390EE6" w:rsidRDefault="005E6993" w:rsidP="002D50C6">
                                <w:pPr>
                                  <w:jc w:val="center"/>
                                  <w:rPr>
                                    <w:b/>
                                    <w:bCs/>
                                    <w:color w:val="000000" w:themeColor="text1"/>
                                    <w:sz w:val="18"/>
                                    <w:szCs w:val="18"/>
                                  </w:rPr>
                                </w:pPr>
                                <w:r>
                                  <w:rPr>
                                    <w:b/>
                                    <w:bCs/>
                                    <w:color w:val="000000" w:themeColor="text1"/>
                                    <w:sz w:val="18"/>
                                    <w:szCs w:val="18"/>
                                  </w:rPr>
                                  <w:t>H6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905952" y="957768"/>
                              <a:ext cx="425768" cy="299532"/>
                            </a:xfrm>
                            <a:prstGeom prst="rect">
                              <a:avLst/>
                            </a:prstGeom>
                            <a:solidFill>
                              <a:sysClr val="window" lastClr="FFFFFF"/>
                            </a:solidFill>
                            <a:ln w="25400" cap="flat" cmpd="sng" algn="ctr">
                              <a:solidFill>
                                <a:sysClr val="window" lastClr="FFFFFF"/>
                              </a:solidFill>
                              <a:prstDash val="solid"/>
                            </a:ln>
                            <a:effectLst/>
                          </wps:spPr>
                          <wps:txbx>
                            <w:txbxContent>
                              <w:p w:rsidR="005E6993" w:rsidRPr="002A3436" w:rsidRDefault="005E6993" w:rsidP="002D50C6">
                                <w:pPr>
                                  <w:jc w:val="center"/>
                                  <w:rPr>
                                    <w:b/>
                                    <w:bCs/>
                                    <w:color w:val="000000" w:themeColor="text1"/>
                                    <w:sz w:val="18"/>
                                    <w:szCs w:val="18"/>
                                  </w:rPr>
                                </w:pPr>
                                <w:r w:rsidRPr="002A3436">
                                  <w:rPr>
                                    <w:b/>
                                    <w:bCs/>
                                    <w:color w:val="000000" w:themeColor="text1"/>
                                    <w:sz w:val="18"/>
                                    <w:szCs w:val="18"/>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664267" y="2106789"/>
                              <a:ext cx="718186" cy="285750"/>
                            </a:xfrm>
                            <a:prstGeom prst="rect">
                              <a:avLst/>
                            </a:prstGeom>
                            <a:solidFill>
                              <a:sysClr val="window" lastClr="FFFFFF"/>
                            </a:solidFill>
                            <a:ln w="25400" cap="flat" cmpd="sng" algn="ctr">
                              <a:solidFill>
                                <a:sysClr val="window" lastClr="FFFFFF"/>
                              </a:solidFill>
                              <a:prstDash val="solid"/>
                            </a:ln>
                            <a:effectLst/>
                          </wps:spPr>
                          <wps:txbx>
                            <w:txbxContent>
                              <w:p w:rsidR="005E6993" w:rsidRPr="00390EE6" w:rsidRDefault="005E6993" w:rsidP="002D50C6">
                                <w:pPr>
                                  <w:jc w:val="center"/>
                                  <w:rPr>
                                    <w:b/>
                                    <w:bCs/>
                                    <w:color w:val="000000" w:themeColor="text1"/>
                                    <w:sz w:val="18"/>
                                    <w:szCs w:val="18"/>
                                  </w:rPr>
                                </w:pPr>
                                <w:r>
                                  <w:rPr>
                                    <w:b/>
                                    <w:bCs/>
                                    <w:color w:val="000000" w:themeColor="text1"/>
                                    <w:sz w:val="18"/>
                                    <w:szCs w:val="18"/>
                                  </w:rPr>
                                  <w:t>H8, H9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664266" y="328380"/>
                              <a:ext cx="438150" cy="247650"/>
                            </a:xfrm>
                            <a:prstGeom prst="rect">
                              <a:avLst/>
                            </a:prstGeom>
                            <a:solidFill>
                              <a:sysClr val="window" lastClr="FFFFFF"/>
                            </a:solidFill>
                            <a:ln w="25400" cap="flat" cmpd="sng" algn="ctr">
                              <a:solidFill>
                                <a:sysClr val="window" lastClr="FFFFFF"/>
                              </a:solidFill>
                              <a:prstDash val="solid"/>
                            </a:ln>
                            <a:effectLst/>
                          </wps:spPr>
                          <wps:txbx>
                            <w:txbxContent>
                              <w:p w:rsidR="005E6993" w:rsidRPr="00390EE6" w:rsidRDefault="005E6993" w:rsidP="002D50C6">
                                <w:pPr>
                                  <w:jc w:val="center"/>
                                  <w:rPr>
                                    <w:b/>
                                    <w:bCs/>
                                    <w:color w:val="000000" w:themeColor="text1"/>
                                    <w:sz w:val="18"/>
                                    <w:szCs w:val="18"/>
                                  </w:rPr>
                                </w:pPr>
                                <w:r>
                                  <w:rPr>
                                    <w:b/>
                                    <w:bCs/>
                                    <w:color w:val="000000" w:themeColor="text1"/>
                                    <w:sz w:val="18"/>
                                    <w:szCs w:val="18"/>
                                  </w:rPr>
                                  <w:t>H7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Group 19" o:spid="_x0000_s1026" style="position:absolute;left:0;text-align:left;margin-left:-5.25pt;margin-top:9.85pt;width:480pt;height:239.25pt;z-index:251654144;mso-height-relative:margin" coordsize="60960,3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">
                <v:oval id="Oval 52" o:spid="_x0000_s1027" style="position:absolute;left:28765;top:6858;width:13335;height:8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fUMQA&#10;AADbAAAADwAAAGRycy9kb3ducmV2LnhtbESPQYvCMBSE74L/ITzBm6Yqu+xWo6hY1ouHuqvnR/Ns&#10;q81LaaLWf2+EBY/DzHzDzBatqcSNGldaVjAaRiCIM6tLzhX8/SaDLxDOI2usLJOCBzlYzLudGcba&#10;3jml297nIkDYxaig8L6OpXRZQQbd0NbEwTvZxqAPssmlbvAe4KaS4yj6lAZLDgsF1rQuKLvsr0bB&#10;MZkcku/Vw52v53SXLjfVz2l9UKrfa5dTEJ5a/w7/t7dawccY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BX1DEAAAA2wAAAA8AAAAAAAAAAAAAAAAAmAIAAGRycy9k&#10;b3ducmV2LnhtbFBLBQYAAAAABAAEAPUAAACJAwAAAAA=&#10;" fillcolor="window" strokecolor="windowText" strokeweight="2pt">
                  <v:textbox>
                    <w:txbxContent>
                      <w:p w:rsidR="005E6993" w:rsidRPr="002A3436" w:rsidRDefault="005E6993" w:rsidP="002D50C6">
                        <w:pPr>
                          <w:jc w:val="center"/>
                          <w:rPr>
                            <w:color w:val="000000" w:themeColor="text1"/>
                            <w:sz w:val="18"/>
                            <w:szCs w:val="18"/>
                          </w:rPr>
                        </w:pPr>
                        <w:r>
                          <w:rPr>
                            <w:color w:val="000000" w:themeColor="text1"/>
                            <w:sz w:val="18"/>
                            <w:szCs w:val="18"/>
                          </w:rPr>
                          <w:t xml:space="preserve">Carbon </w:t>
                        </w:r>
                        <w:r w:rsidRPr="002A3436">
                          <w:rPr>
                            <w:color w:val="000000" w:themeColor="text1"/>
                            <w:sz w:val="18"/>
                            <w:szCs w:val="18"/>
                          </w:rPr>
                          <w:t>Reputation</w:t>
                        </w:r>
                      </w:p>
                    </w:txbxContent>
                  </v:textbox>
                </v:oval>
                <v:group id="Group 5" o:spid="_x0000_s1028" style="position:absolute;width:60960;height:39169" coordorigin=",2667" coordsize="65532,34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3" o:spid="_x0000_s1029" style="position:absolute;top:2667;width:65532;height:34170" coordorigin=",2667" coordsize="65532,34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oval id="Oval 53" o:spid="_x0000_s1030" style="position:absolute;left:1047;top:2667;width:15145;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6y8QA&#10;AADbAAAADwAAAGRycy9kb3ducmV2LnhtbESPQYvCMBSE78L+h/AWvGnqirJbjeKKRS8e6q6eH82z&#10;rTYvpYla/70RBI/DzHzDTOetqcSVGldaVjDoRyCIM6tLzhX8/yW9bxDOI2usLJOCOzmYzz46U4y1&#10;vXFK153PRYCwi1FB4X0dS+myggy6vq2Jg3e0jUEfZJNL3eAtwE0lv6JoLA2WHBYKrGlZUHbeXYyC&#10;QzLcJz+/d3e6nNJtulhV6+Nyr1T3s11MQHhq/Tv8am+0gtEQ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N+svEAAAA2wAAAA8AAAAAAAAAAAAAAAAAmAIAAGRycy9k&#10;b3ducmV2LnhtbFBLBQYAAAAABAAEAPUAAACJAwAAAAA=&#10;" fillcolor="window" strokecolor="windowText" strokeweight="2pt">
                      <v:textbox>
                        <w:txbxContent>
                          <w:p w:rsidR="005E6993" w:rsidRPr="00127B42" w:rsidRDefault="005E6993" w:rsidP="002D50C6">
                            <w:pPr>
                              <w:jc w:val="center"/>
                              <w:rPr>
                                <w:color w:val="000000" w:themeColor="text1"/>
                              </w:rPr>
                            </w:pPr>
                            <w:r>
                              <w:rPr>
                                <w:color w:val="000000" w:themeColor="text1"/>
                                <w:sz w:val="18"/>
                                <w:szCs w:val="18"/>
                              </w:rPr>
                              <w:t xml:space="preserve">Carbon </w:t>
                            </w:r>
                            <w:r w:rsidRPr="002A3436">
                              <w:rPr>
                                <w:color w:val="000000" w:themeColor="text1"/>
                                <w:sz w:val="18"/>
                                <w:szCs w:val="18"/>
                              </w:rPr>
                              <w:t>Perform</w:t>
                            </w:r>
                            <w:r>
                              <w:rPr>
                                <w:color w:val="000000" w:themeColor="text1"/>
                              </w:rPr>
                              <w:t>ance</w:t>
                            </w:r>
                          </w:p>
                        </w:txbxContent>
                      </v:textbox>
                    </v:oval>
                    <v:oval id="Oval 54" o:spid="_x0000_s1031" style="position:absolute;left:1524;top:18097;width:15716;height:7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iv8UA&#10;AADbAAAADwAAAGRycy9kb3ducmV2LnhtbESPzW7CMBCE70h9B2sr9QZOaUFtGoMANaIXDklLz6t4&#10;80PjdRQbCG+PKyFxHM3MN5pkOZhWnKh3jWUFz5MIBHFhdcOVgp/vdPwGwnlkja1lUnAhB8vFwyjB&#10;WNszZ3TKfSUChF2MCmrvu1hKV9Rk0E1sRxy80vYGfZB9JXWP5wA3rZxG0VwabDgs1NjRpqbiLz8a&#10;Bb/pyz59X1/c4XjIdtnqs92Wm71ST4/D6gOEp8Hfw7f2l1Ywe4X/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GK/xQAAANsAAAAPAAAAAAAAAAAAAAAAAJgCAABkcnMv&#10;ZG93bnJldi54bWxQSwUGAAAAAAQABAD1AAAAigMAAAAA&#10;" fillcolor="window" strokecolor="windowText" strokeweight="2pt">
                      <v:textbox>
                        <w:txbxContent>
                          <w:p w:rsidR="005E6993" w:rsidRPr="00127B42" w:rsidRDefault="005E6993" w:rsidP="002D50C6">
                            <w:pPr>
                              <w:jc w:val="center"/>
                              <w:rPr>
                                <w:color w:val="000000" w:themeColor="text1"/>
                              </w:rPr>
                            </w:pPr>
                            <w:r>
                              <w:rPr>
                                <w:color w:val="000000" w:themeColor="text1"/>
                                <w:sz w:val="18"/>
                                <w:szCs w:val="18"/>
                              </w:rPr>
                              <w:t>Carbon</w:t>
                            </w:r>
                            <w:r w:rsidRPr="002A3436">
                              <w:rPr>
                                <w:color w:val="000000" w:themeColor="text1"/>
                                <w:sz w:val="18"/>
                                <w:szCs w:val="18"/>
                              </w:rPr>
                              <w:t xml:space="preserve"> Disclosur</w:t>
                            </w:r>
                            <w:r>
                              <w:rPr>
                                <w:color w:val="000000" w:themeColor="text1"/>
                              </w:rPr>
                              <w:t>e</w:t>
                            </w:r>
                          </w:p>
                        </w:txbxContent>
                      </v:textbox>
                    </v:oval>
                    <v:oval id="Oval 55" o:spid="_x0000_s1032" style="position:absolute;left:50482;top:8096;width:1505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JMYA&#10;AADbAAAADwAAAGRycy9kb3ducmV2LnhtbESPzWrDMBCE74W8g9hAb43cFJfEjWKcUNNeenB+el6s&#10;je3UWhlLiZ23rwqFHIeZ+YZZpaNpxZV611hW8DyLQBCXVjdcKTjs86cFCOeRNbaWScGNHKTrycMK&#10;E20HLui685UIEHYJKqi97xIpXVmTQTezHXHwTrY36IPsK6l7HALctHIeRa/SYMNhocaOtjWVP7uL&#10;UfCdvxzz5ebmzpdz8VVk7+3HaXtU6nE6Zm8gPI3+Hv5vf2oFcQx/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HJMYAAADbAAAADwAAAAAAAAAAAAAAAACYAgAAZHJz&#10;L2Rvd25yZXYueG1sUEsFBgAAAAAEAAQA9QAAAIsDAAAAAA==&#10;" fillcolor="window" strokecolor="windowText" strokeweight="2pt">
                      <v:textbox>
                        <w:txbxContent>
                          <w:p w:rsidR="005E6993" w:rsidRPr="002A3436" w:rsidRDefault="005E6993" w:rsidP="002D50C6">
                            <w:pPr>
                              <w:jc w:val="center"/>
                              <w:rPr>
                                <w:color w:val="000000" w:themeColor="text1"/>
                                <w:sz w:val="18"/>
                                <w:szCs w:val="18"/>
                              </w:rPr>
                            </w:pPr>
                            <w:r w:rsidRPr="002A3436">
                              <w:rPr>
                                <w:color w:val="000000" w:themeColor="text1"/>
                                <w:sz w:val="18"/>
                                <w:szCs w:val="18"/>
                              </w:rPr>
                              <w:t>Economic Performance</w:t>
                            </w:r>
                          </w:p>
                        </w:txbxContent>
                      </v:textbox>
                    </v:oval>
                    <v:shapetype id="_x0000_t32" coordsize="21600,21600" o:spt="32" o:oned="t" path="m,l21600,21600e" filled="f">
                      <v:path arrowok="t" fillok="f" o:connecttype="none"/>
                      <o:lock v:ext="edit" shapetype="t"/>
                    </v:shapetype>
                    <v:shape id="Straight Arrow Connector 56" o:spid="_x0000_s1033" type="#_x0000_t32" style="position:absolute;left:15716;top:5143;width:38552;height:35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HvaMMAAADbAAAADwAAAGRycy9kb3ducmV2LnhtbESPQWvCQBSE7wX/w/KE3ppNC4pEV6li&#10;S6EIGvX+yD6TtNm3YXfV6K93BcHjMDPfMJNZZxpxIudrywrekxQEcWF1zaWC3fbrbQTCB2SNjWVS&#10;cCEPs2nvZYKZtmfe0CkPpYgQ9hkqqEJoMyl9UZFBn9iWOHoH6wyGKF0ptcNzhJtGfqTpUBqsOS5U&#10;2NKiouI/PxoFdn446v3AzkduVeTLtfy7/H5flXrtd59jEIG68Aw/2j9awWAI9y/xB8j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72jDAAAA2wAAAA8AAAAAAAAAAAAA&#10;AAAAoQIAAGRycy9kb3ducmV2LnhtbFBLBQYAAAAABAAEAPkAAACRAwAAAAA=&#10;" strokecolor="windowText">
                      <v:stroke endarrow="open"/>
                    </v:shape>
                    <v:shape id="Straight Arrow Connector 57" o:spid="_x0000_s1034" type="#_x0000_t32" style="position:absolute;left:16192;top:6524;width:18417;height:26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1K88QAAADbAAAADwAAAGRycy9kb3ducmV2LnhtbESPQWsCMRSE74L/ITyhN81a0MpqlCqt&#10;CFLQtb0/Ns/dtZuXJYm6+utNoeBxmJlvmNmiNbW4kPOVZQXDQQKCOLe64kLB9+GzPwHhA7LG2jIp&#10;uJGHxbzbmWGq7ZX3dMlCISKEfYoKyhCaVEqfl2TQD2xDHL2jdQZDlK6Q2uE1wk0tX5NkLA1WHBdK&#10;bGhVUv6bnY0Cuzye9c/ILifuK88+dvJ0267vSr302vcpiEBteIb/2xutYPQG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UrzxAAAANsAAAAPAAAAAAAAAAAA&#10;AAAAAKECAABkcnMvZG93bnJldi54bWxQSwUGAAAAAAQABAD5AAAAkgMAAAAA&#10;" strokecolor="windowText">
                      <v:stroke endarrow="open"/>
                    </v:shape>
                    <v:shape id="Straight Arrow Connector 58" o:spid="_x0000_s1035" type="#_x0000_t32" style="position:absolute;left:16192;top:15716;width:19236;height:44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chMIAAADbAAAADwAAAGRycy9kb3ducmV2LnhtbERPTWsCMRC9F/ofwgi91ayWWl2NUoVC&#10;D71oRT0Om3F3cTNZkxi3/fXmIHh8vO/ZojONiOR8bVnBoJ+BIC6srrlUsP39eh2D8AFZY2OZFPyR&#10;h8X8+WmGubZXXlPchFKkEPY5KqhCaHMpfVGRQd+3LXHijtYZDAm6UmqH1xRuGjnMspE0WHNqqLCl&#10;VUXFaXMxCnb/b3HyUbhR3J8v6/PwEH/Gy6jUS6/7nIII1IWH+O7+1gre09j0Jf0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chMIAAADbAAAADwAAAAAAAAAAAAAA&#10;AAChAgAAZHJzL2Rvd25yZXYueG1sUEsFBgAAAAAEAAQA+QAAAJADAAAAAA==&#10;" strokecolor="windowText">
                      <v:stroke endarrow="open"/>
                    </v:shape>
                    <v:shape id="Straight Arrow Connector 59" o:spid="_x0000_s1036" type="#_x0000_t32" style="position:absolute;left:16192;top:15367;width:38076;height:77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v5H8YAAADbAAAADwAAAGRycy9kb3ducmV2LnhtbESPzWsCMRTE74X+D+EVetNsLfVjaxQt&#10;FHroxQ/U42Pzurt087ImMa7+9aYg9DjMzG+Y6bwzjYjkfG1ZwUs/A0FcWF1zqWC7+eyNQfiArLGx&#10;TAou5GE+e3yYYq7tmVcU16EUCcI+RwVVCG0upS8qMuj7tiVO3o91BkOSrpTa4TnBTSMHWTaUBmtO&#10;CxW29FFR8bs+GQW762ucjAo3jPvjaXUcHOL3eBmVen7qFu8gAnXhP3xvf2kFbxP4+5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7+R/GAAAA2wAAAA8AAAAAAAAA&#10;AAAAAAAAoQIAAGRycy9kb3ducmV2LnhtbFBLBQYAAAAABAAEAPkAAACUAwAAAAA=&#10;" strokecolor="windowText">
                      <v:stroke endarrow="open"/>
                    </v:shape>
                    <v:shape id="Straight Arrow Connector 60" o:spid="_x0000_s1037" type="#_x0000_t32" style="position:absolute;left:8477;top:10572;width:190;height: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gYOsAAAADbAAAADwAAAGRycy9kb3ducmV2LnhtbERPTYvCMBC9C/6HMMLeNFVQpGuUVVQW&#10;ZEGrex+ase3aTEoStfrrNwfB4+N9zxatqcWNnK8sKxgOEhDEudUVFwpOx01/CsIHZI21ZVLwIA+L&#10;ebczw1TbOx/oloVCxBD2KSooQ2hSKX1ekkE/sA1x5M7WGQwRukJqh/cYbmo5SpKJNFhxbCixoVVJ&#10;+SW7GgV2eb7q37FdTt1Pnq338u+x2z6V+ui1X58gArXhLX65v7WCSVwfv8QfIO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oGDrAAAAA2wAAAA8AAAAAAAAAAAAAAAAA&#10;oQIAAGRycy9kb3ducmV2LnhtbFBLBQYAAAAABAAEAPkAAACOAwAAAAA=&#10;" strokecolor="windowText">
                      <v:stroke endarrow="open"/>
                    </v:shape>
                    <v:shape id="Straight Arrow Connector 61" o:spid="_x0000_s1038" type="#_x0000_t32" style="position:absolute;left:45258;top:12476;width:52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S9ocQAAADbAAAADwAAAGRycy9kb3ducmV2LnhtbESPQWvCQBSE70L/w/IKvenGQkWim6Cl&#10;iiCFGvX+yD6T2OzbsLtq7K/vFgoeh5n5hpnnvWnFlZxvLCsYjxIQxKXVDVcKDvvVcArCB2SNrWVS&#10;cCcPefY0mGOq7Y13dC1CJSKEfYoK6hC6VEpf1mTQj2xHHL2TdQZDlK6S2uEtwk0rX5NkIg02HBdq&#10;7Oi9pvK7uBgFdnm66OObXU7dZ1l8fMnzfbv+UerluV/MQATqwyP8395oBZMx/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JL2hxAAAANsAAAAPAAAAAAAAAAAA&#10;AAAAAKECAABkcnMvZG93bnJldi54bWxQSwUGAAAAAAQABAD5AAAAkgMAAAAA&#10;" strokecolor="windowText">
                      <v:stroke endarrow="open"/>
                    </v:shape>
                    <v:rect id="Rectangle 62" o:spid="_x0000_s1039" style="position:absolute;top:32766;width:63817;height:4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lIcMA&#10;AADbAAAADwAAAGRycy9kb3ducmV2LnhtbESPQWvCQBSE7wX/w/IEb3WjBwmpq0jQkpPQJIcen9ln&#10;EpJ9G7JbE/+9Wyj0OMzMN8z+OJtePGh0rWUFm3UEgriyuuVaQVlc3mMQziNr7C2Tgic5OB4Wb3tM&#10;tJ34ix65r0WAsEtQQeP9kEjpqoYMurUdiIN3t6NBH+RYSz3iFOCml9so2kmDLYeFBgdKG6q6/Mco&#10;KLKi3Nz80LVTfM7T7+tnf8uMUqvlfPoA4Wn2/+G/dqYV7Lbw+yX8AH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4lIcMAAADbAAAADwAAAAAAAAAAAAAAAACYAgAAZHJzL2Rv&#10;d25yZXYueG1sUEsFBgAAAAAEAAQA9QAAAIgDAAAAAA==&#10;" fillcolor="window" strokecolor="window" strokeweight="2pt">
                      <v:textbox>
                        <w:txbxContent>
                          <w:p w:rsidR="005E6993" w:rsidRDefault="005E6993" w:rsidP="00593E30">
                            <w:pPr>
                              <w:rPr>
                                <w:rFonts w:asciiTheme="majorBidi" w:hAnsiTheme="majorBidi" w:cstheme="majorBidi"/>
                                <w:b/>
                                <w:bCs/>
                                <w:color w:val="000000" w:themeColor="text1"/>
                                <w:sz w:val="24"/>
                                <w:szCs w:val="24"/>
                              </w:rPr>
                            </w:pPr>
                            <w:proofErr w:type="gramStart"/>
                            <w:r>
                              <w:rPr>
                                <w:rFonts w:asciiTheme="majorBidi" w:hAnsiTheme="majorBidi" w:cstheme="majorBidi"/>
                                <w:b/>
                                <w:bCs/>
                                <w:color w:val="000000" w:themeColor="text1"/>
                                <w:sz w:val="24"/>
                                <w:szCs w:val="24"/>
                              </w:rPr>
                              <w:t>Figure 1.</w:t>
                            </w:r>
                            <w:proofErr w:type="gramEnd"/>
                            <w:r>
                              <w:rPr>
                                <w:rFonts w:asciiTheme="majorBidi" w:hAnsiTheme="majorBidi" w:cstheme="majorBidi"/>
                                <w:b/>
                                <w:bCs/>
                                <w:color w:val="000000" w:themeColor="text1"/>
                                <w:sz w:val="24"/>
                                <w:szCs w:val="24"/>
                              </w:rPr>
                              <w:t xml:space="preserve"> Theoretical model</w:t>
                            </w:r>
                          </w:p>
                          <w:p w:rsidR="0083693A" w:rsidRPr="000D6627" w:rsidRDefault="0083693A" w:rsidP="00593E30">
                            <w:pPr>
                              <w:rPr>
                                <w:b/>
                                <w:bCs/>
                                <w:color w:val="000000" w:themeColor="text1"/>
                              </w:rPr>
                            </w:pPr>
                          </w:p>
                        </w:txbxContent>
                      </v:textbox>
                    </v:rect>
                  </v:group>
                  <v:rect id="Rectangle 64" o:spid="_x0000_s1040" style="position:absolute;left:1047;top:12573;width:676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YzsMA&#10;AADbAAAADwAAAGRycy9kb3ducmV2LnhtbESPQYvCMBSE74L/ITzBm6bKIlJNZZHdpacFWw8en83b&#10;trR5KU209d9vBMHjMDPfMPvDaFpxp97VlhWslhEI4sLqmksF5/x7sQXhPLLG1jIpeJCDQzKd7DHW&#10;duAT3TNfigBhF6OCyvsultIVFRl0S9sRB+/P9gZ9kH0pdY9DgJtWrqNoIw3WHBYq7OhYUdFkN6Mg&#10;T/Pz6uq7ph62X9nx8vvTXlOj1Hw2fu5AeBr9O/xqp1rB5gOeX8IPk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sYzsMAAADbAAAADwAAAAAAAAAAAAAAAACYAgAAZHJzL2Rv&#10;d25yZXYueG1sUEsFBgAAAAAEAAQA9QAAAIgDAAAAAA==&#10;" fillcolor="window" strokecolor="window" strokeweight="2pt">
                    <v:textbox>
                      <w:txbxContent>
                        <w:p w:rsidR="005E6993" w:rsidRPr="00390EE6" w:rsidRDefault="005E6993" w:rsidP="002D50C6">
                          <w:pPr>
                            <w:rPr>
                              <w:color w:val="000000" w:themeColor="text1"/>
                              <w:sz w:val="18"/>
                              <w:szCs w:val="18"/>
                            </w:rPr>
                          </w:pPr>
                          <w:r>
                            <w:rPr>
                              <w:rFonts w:cs="Times New Roman"/>
                              <w:b/>
                              <w:bCs/>
                              <w:color w:val="000000" w:themeColor="text1"/>
                              <w:sz w:val="18"/>
                              <w:szCs w:val="18"/>
                            </w:rPr>
                            <w:t>H1, H2</w:t>
                          </w:r>
                          <w:r w:rsidRPr="00390EE6">
                            <w:rPr>
                              <w:rFonts w:cs="Times New Roman"/>
                              <w:b/>
                              <w:bCs/>
                              <w:color w:val="000000" w:themeColor="text1"/>
                              <w:sz w:val="18"/>
                              <w:szCs w:val="18"/>
                            </w:rPr>
                            <w:t xml:space="preserve">                                                           </w:t>
                          </w:r>
                        </w:p>
                      </w:txbxContent>
                    </v:textbox>
                  </v:rect>
                  <v:rect id="Rectangle 65" o:spid="_x0000_s1041" style="position:absolute;left:17240;top:14204;width:7436;height:3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9VcMA&#10;AADbAAAADwAAAGRycy9kb3ducmV2LnhtbESPQYvCMBSE74L/ITzBm6YKK1JNZZHdpacFWw8en83b&#10;trR5KU209d9vBMHjMDPfMPvDaFpxp97VlhWslhEI4sLqmksF5/x7sQXhPLLG1jIpeJCDQzKd7DHW&#10;duAT3TNfigBhF6OCyvsultIVFRl0S9sRB+/P9gZ9kH0pdY9DgJtWrqNoIw3WHBYq7OhYUdFkN6Mg&#10;T/Pz6uq7ph62X9nx8vvTXlOj1Hw2fu5AeBr9O/xqp1rB5gOeX8IPk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e9VcMAAADbAAAADwAAAAAAAAAAAAAAAACYAgAAZHJzL2Rv&#10;d25yZXYueG1sUEsFBgAAAAAEAAQA9QAAAIgDAAAAAA==&#10;" fillcolor="window" strokecolor="window" strokeweight="2pt">
                    <v:textbox>
                      <w:txbxContent>
                        <w:p w:rsidR="005E6993" w:rsidRPr="00390EE6" w:rsidRDefault="005E6993" w:rsidP="002D50C6">
                          <w:pPr>
                            <w:jc w:val="center"/>
                            <w:rPr>
                              <w:b/>
                              <w:bCs/>
                              <w:color w:val="000000" w:themeColor="text1"/>
                              <w:sz w:val="18"/>
                              <w:szCs w:val="18"/>
                            </w:rPr>
                          </w:pPr>
                          <w:r>
                            <w:rPr>
                              <w:b/>
                              <w:bCs/>
                              <w:color w:val="000000" w:themeColor="text1"/>
                              <w:sz w:val="18"/>
                              <w:szCs w:val="18"/>
                            </w:rPr>
                            <w:t>H4, H5</w:t>
                          </w:r>
                        </w:p>
                      </w:txbxContent>
                    </v:textbox>
                  </v:rect>
                  <v:rect id="Rectangle 1" o:spid="_x0000_s1042" style="position:absolute;left:45974;top:9148;width:3686;height:2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SjsAA&#10;AADaAAAADwAAAGRycy9kb3ducmV2LnhtbERPTWuDQBC9F/oflink1qz2EMRmE4KkxVMhmkOOE3eq&#10;ojsr7lbtv88KhZ6Gx/uc/XExvZhodK1lBfE2AkFcWd1yreBafrwmIJxH1thbJgW/5OB4eH7aY6rt&#10;zBeaCl+LEMIuRQWN90MqpasaMui2diAO3LcdDfoAx1rqEecQbnr5FkU7abDl0NDgQFlDVVf8GAVl&#10;Xl7jux+6dk7ORXb7+uzvuVFq87Kc3kF4Wvy/+M+d6zAf1lfWKw8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KSjsAAAADaAAAADwAAAAAAAAAAAAAAAACYAgAAZHJzL2Rvd25y&#10;ZXYueG1sUEsFBgAAAAAEAAQA9QAAAIUDAAAAAA==&#10;" fillcolor="window" strokecolor="window" strokeweight="2pt">
                    <v:textbox>
                      <w:txbxContent>
                        <w:p w:rsidR="005E6993" w:rsidRPr="00390EE6" w:rsidRDefault="005E6993" w:rsidP="002D50C6">
                          <w:pPr>
                            <w:jc w:val="center"/>
                            <w:rPr>
                              <w:b/>
                              <w:bCs/>
                              <w:color w:val="000000" w:themeColor="text1"/>
                              <w:sz w:val="18"/>
                              <w:szCs w:val="18"/>
                            </w:rPr>
                          </w:pPr>
                          <w:r>
                            <w:rPr>
                              <w:b/>
                              <w:bCs/>
                              <w:color w:val="000000" w:themeColor="text1"/>
                              <w:sz w:val="18"/>
                              <w:szCs w:val="18"/>
                            </w:rPr>
                            <w:t>H6</w:t>
                          </w:r>
                        </w:p>
                      </w:txbxContent>
                    </v:textbox>
                  </v:rect>
                  <v:rect id="Rectangle 2" o:spid="_x0000_s1043" style="position:absolute;left:19059;top:9577;width:4258;height:2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AM+cIA&#10;AADaAAAADwAAAGRycy9kb3ducmV2LnhtbESPQYvCMBSE78L+h/AWvNlUD4t0jSLFlZ4WbD14fDZv&#10;29LmpTRZW/+9EQSPw8x8w2x2k+nEjQbXWFawjGIQxKXVDVcKzsXPYg3CeWSNnWVScCcHu+3HbIOJ&#10;tiOf6Jb7SgQIuwQV1N73iZSurMmgi2xPHLw/Oxj0QQ6V1AOOAW46uYrjL2mw4bBQY09pTWWb/xsF&#10;RVacl1fft824PuTp5ffYXTOj1Pxz2n+D8DT5d/jVzrSCFTyvhBs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Az5wgAAANoAAAAPAAAAAAAAAAAAAAAAAJgCAABkcnMvZG93&#10;bnJldi54bWxQSwUGAAAAAAQABAD1AAAAhwMAAAAA&#10;" fillcolor="window" strokecolor="window" strokeweight="2pt">
                    <v:textbox>
                      <w:txbxContent>
                        <w:p w:rsidR="005E6993" w:rsidRPr="002A3436" w:rsidRDefault="005E6993" w:rsidP="002D50C6">
                          <w:pPr>
                            <w:jc w:val="center"/>
                            <w:rPr>
                              <w:b/>
                              <w:bCs/>
                              <w:color w:val="000000" w:themeColor="text1"/>
                              <w:sz w:val="18"/>
                              <w:szCs w:val="18"/>
                            </w:rPr>
                          </w:pPr>
                          <w:r w:rsidRPr="002A3436">
                            <w:rPr>
                              <w:b/>
                              <w:bCs/>
                              <w:color w:val="000000" w:themeColor="text1"/>
                              <w:sz w:val="18"/>
                              <w:szCs w:val="18"/>
                            </w:rPr>
                            <w:t>H3</w:t>
                          </w:r>
                        </w:p>
                      </w:txbxContent>
                    </v:textbox>
                  </v:rect>
                  <v:rect id="Rectangle 3" o:spid="_x0000_s1044" style="position:absolute;left:36642;top:21067;width:7182;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pYsIA&#10;AADaAAAADwAAAGRycy9kb3ducmV2LnhtbESPQYvCMBSE7wv+h/AEb9tUhUVqo4io9CRs68Hjs3m2&#10;xealNNF2//1GWNjjMDPfMOl2NK14Ue8aywrmUQyCuLS64UrBpTh+rkA4j6yxtUwKfsjBdjP5SDHR&#10;duBveuW+EgHCLkEFtfddIqUrazLoItsRB+9ue4M+yL6SuschwE0rF3H8JQ02HBZq7GhfU/nIn0ZB&#10;kRWX+c13j2ZYHfL99Xxqb5lRajYdd2sQnkb/H/5rZ1rBEt5Xwg2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KliwgAAANoAAAAPAAAAAAAAAAAAAAAAAJgCAABkcnMvZG93&#10;bnJldi54bWxQSwUGAAAAAAQABAD1AAAAhwMAAAAA&#10;" fillcolor="window" strokecolor="window" strokeweight="2pt">
                    <v:textbox>
                      <w:txbxContent>
                        <w:p w:rsidR="005E6993" w:rsidRPr="00390EE6" w:rsidRDefault="005E6993" w:rsidP="002D50C6">
                          <w:pPr>
                            <w:jc w:val="center"/>
                            <w:rPr>
                              <w:b/>
                              <w:bCs/>
                              <w:color w:val="000000" w:themeColor="text1"/>
                              <w:sz w:val="18"/>
                              <w:szCs w:val="18"/>
                            </w:rPr>
                          </w:pPr>
                          <w:r>
                            <w:rPr>
                              <w:b/>
                              <w:bCs/>
                              <w:color w:val="000000" w:themeColor="text1"/>
                              <w:sz w:val="18"/>
                              <w:szCs w:val="18"/>
                            </w:rPr>
                            <w:t>H8, H9</w:t>
                          </w:r>
                        </w:p>
                      </w:txbxContent>
                    </v:textbox>
                  </v:rect>
                  <v:rect id="Rectangle 4" o:spid="_x0000_s1045" style="position:absolute;left:36642;top:3283;width:4382;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xFsIA&#10;AADaAAAADwAAAGRycy9kb3ducmV2LnhtbESPQYvCMBSE7wv+h/AEb9tUkUVqo4io9CRs68Hjs3m2&#10;xealNNF2//1GWNjjMDPfMOl2NK14Ue8aywrmUQyCuLS64UrBpTh+rkA4j6yxtUwKfsjBdjP5SDHR&#10;duBveuW+EgHCLkEFtfddIqUrazLoItsRB+9ue4M+yL6SuschwE0rF3H8JQ02HBZq7GhfU/nIn0ZB&#10;kRWX+c13j2ZYHfL99Xxqb5lRajYdd2sQnkb/H/5rZ1rBEt5Xwg2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ZTEWwgAAANoAAAAPAAAAAAAAAAAAAAAAAJgCAABkcnMvZG93&#10;bnJldi54bWxQSwUGAAAAAAQABAD1AAAAhwMAAAAA&#10;" fillcolor="window" strokecolor="window" strokeweight="2pt">
                    <v:textbox>
                      <w:txbxContent>
                        <w:p w:rsidR="005E6993" w:rsidRPr="00390EE6" w:rsidRDefault="005E6993" w:rsidP="002D50C6">
                          <w:pPr>
                            <w:jc w:val="center"/>
                            <w:rPr>
                              <w:b/>
                              <w:bCs/>
                              <w:color w:val="000000" w:themeColor="text1"/>
                              <w:sz w:val="18"/>
                              <w:szCs w:val="18"/>
                            </w:rPr>
                          </w:pPr>
                          <w:r>
                            <w:rPr>
                              <w:b/>
                              <w:bCs/>
                              <w:color w:val="000000" w:themeColor="text1"/>
                              <w:sz w:val="18"/>
                              <w:szCs w:val="18"/>
                            </w:rPr>
                            <w:t>H7</w:t>
                          </w:r>
                        </w:p>
                      </w:txbxContent>
                    </v:textbox>
                  </v:rect>
                </v:group>
              </v:group>
            </w:pict>
          </mc:Fallback>
        </mc:AlternateContent>
      </w:r>
    </w:p>
    <w:p w:rsidR="002D50C6" w:rsidRDefault="002D50C6" w:rsidP="002D50C6">
      <w:pPr>
        <w:spacing w:after="200" w:line="360" w:lineRule="auto"/>
        <w:jc w:val="both"/>
        <w:rPr>
          <w:rFonts w:asciiTheme="minorBidi" w:hAnsiTheme="minorBidi"/>
          <w:sz w:val="24"/>
          <w:szCs w:val="24"/>
          <w:lang w:val="en-US"/>
        </w:rPr>
      </w:pPr>
    </w:p>
    <w:p w:rsidR="002D50C6" w:rsidRDefault="002D50C6" w:rsidP="002D50C6">
      <w:pPr>
        <w:spacing w:after="200" w:line="360" w:lineRule="auto"/>
        <w:jc w:val="both"/>
        <w:rPr>
          <w:rFonts w:asciiTheme="minorBidi" w:hAnsiTheme="minorBidi"/>
          <w:sz w:val="24"/>
          <w:szCs w:val="24"/>
          <w:lang w:val="en-US"/>
        </w:rPr>
      </w:pPr>
    </w:p>
    <w:p w:rsidR="002D50C6" w:rsidRDefault="002D50C6" w:rsidP="002D50C6">
      <w:pPr>
        <w:spacing w:after="200" w:line="360" w:lineRule="auto"/>
        <w:jc w:val="both"/>
        <w:rPr>
          <w:rFonts w:asciiTheme="minorBidi" w:hAnsiTheme="minorBidi"/>
          <w:sz w:val="24"/>
          <w:szCs w:val="24"/>
          <w:lang w:val="en-US"/>
        </w:rPr>
      </w:pPr>
    </w:p>
    <w:p w:rsidR="002D50C6" w:rsidRDefault="002D50C6" w:rsidP="002D50C6">
      <w:pPr>
        <w:spacing w:after="200" w:line="360" w:lineRule="auto"/>
        <w:jc w:val="both"/>
        <w:rPr>
          <w:rFonts w:asciiTheme="minorBidi" w:hAnsiTheme="minorBidi"/>
          <w:sz w:val="24"/>
          <w:szCs w:val="24"/>
          <w:lang w:val="en-US"/>
        </w:rPr>
      </w:pPr>
    </w:p>
    <w:p w:rsidR="002D50C6" w:rsidRDefault="002D50C6" w:rsidP="002D50C6">
      <w:pPr>
        <w:spacing w:after="200" w:line="360" w:lineRule="auto"/>
        <w:jc w:val="both"/>
        <w:rPr>
          <w:rFonts w:asciiTheme="minorBidi" w:hAnsiTheme="minorBidi"/>
          <w:sz w:val="24"/>
          <w:szCs w:val="24"/>
          <w:lang w:val="en-US"/>
        </w:rPr>
      </w:pPr>
    </w:p>
    <w:p w:rsidR="0083693A" w:rsidRPr="000D6627" w:rsidRDefault="005969A4" w:rsidP="0083693A">
      <w:pPr>
        <w:rPr>
          <w:b/>
          <w:bCs/>
          <w:color w:val="000000" w:themeColor="text1"/>
        </w:rPr>
      </w:pPr>
      <w:r w:rsidRPr="00D500CD">
        <w:rPr>
          <w:rFonts w:asciiTheme="minorBidi" w:hAnsiTheme="minorBidi"/>
          <w:noProof/>
          <w:color w:val="000000" w:themeColor="text1"/>
          <w:sz w:val="24"/>
          <w:szCs w:val="24"/>
          <w:lang w:eastAsia="en-GB"/>
        </w:rPr>
        <mc:AlternateContent>
          <mc:Choice Requires="wps">
            <w:drawing>
              <wp:anchor distT="0" distB="0" distL="114300" distR="114300" simplePos="0" relativeHeight="251658240" behindDoc="0" locked="0" layoutInCell="1" allowOverlap="1" wp14:anchorId="344CA954" wp14:editId="7C08BE0C">
                <wp:simplePos x="0" y="0"/>
                <wp:positionH relativeFrom="column">
                  <wp:posOffset>4171315</wp:posOffset>
                </wp:positionH>
                <wp:positionV relativeFrom="paragraph">
                  <wp:posOffset>86360</wp:posOffset>
                </wp:positionV>
                <wp:extent cx="1583055" cy="0"/>
                <wp:effectExtent l="0" t="76200" r="17145" b="114300"/>
                <wp:wrapNone/>
                <wp:docPr id="9" name="Straight Arrow Connector 9"/>
                <wp:cNvGraphicFramePr/>
                <a:graphic xmlns:a="http://schemas.openxmlformats.org/drawingml/2006/main">
                  <a:graphicData uri="http://schemas.microsoft.com/office/word/2010/wordprocessingShape">
                    <wps:wsp>
                      <wps:cNvCnPr/>
                      <wps:spPr>
                        <a:xfrm>
                          <a:off x="0" y="0"/>
                          <a:ext cx="15830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328.45pt;margin-top:6.8pt;width:124.6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" strokecolor="#4579b8 [3044]">
                <v:stroke endarrow="open"/>
              </v:shape>
            </w:pict>
          </mc:Fallback>
        </mc:AlternateContent>
      </w:r>
      <w:r w:rsidR="0083693A" w:rsidRPr="00AF3C1C">
        <w:rPr>
          <w:rFonts w:asciiTheme="minorBidi" w:hAnsiTheme="minorBidi"/>
          <w:noProof/>
          <w:color w:val="000000" w:themeColor="text1"/>
          <w:sz w:val="24"/>
          <w:szCs w:val="24"/>
          <w:lang w:eastAsia="en-GB"/>
        </w:rPr>
        <mc:AlternateContent>
          <mc:Choice Requires="wps">
            <w:drawing>
              <wp:anchor distT="0" distB="0" distL="114300" distR="114300" simplePos="0" relativeHeight="251657216" behindDoc="0" locked="0" layoutInCell="1" allowOverlap="1" wp14:anchorId="766FDDF3" wp14:editId="3CA29C67">
                <wp:simplePos x="0" y="0"/>
                <wp:positionH relativeFrom="column">
                  <wp:posOffset>2076450</wp:posOffset>
                </wp:positionH>
                <wp:positionV relativeFrom="paragraph">
                  <wp:posOffset>86360</wp:posOffset>
                </wp:positionV>
                <wp:extent cx="1771650" cy="0"/>
                <wp:effectExtent l="38100" t="76200" r="0" b="114300"/>
                <wp:wrapNone/>
                <wp:docPr id="8" name="Straight Arrow Connector 8"/>
                <wp:cNvGraphicFramePr/>
                <a:graphic xmlns:a="http://schemas.openxmlformats.org/drawingml/2006/main">
                  <a:graphicData uri="http://schemas.microsoft.com/office/word/2010/wordprocessingShape">
                    <wps:wsp>
                      <wps:cNvCnPr/>
                      <wps:spPr>
                        <a:xfrm flipH="1">
                          <a:off x="0" y="0"/>
                          <a:ext cx="1771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163.5pt;margin-top:6.8pt;width:139.5pt;height:0;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" strokecolor="#4579b8 [3044]">
                <v:stroke endarrow="open"/>
              </v:shape>
            </w:pict>
          </mc:Fallback>
        </mc:AlternateContent>
      </w:r>
      <w:r w:rsidR="0083693A">
        <w:rPr>
          <w:rFonts w:asciiTheme="minorBidi" w:hAnsiTheme="minorBidi"/>
          <w:noProof/>
          <w:sz w:val="24"/>
          <w:szCs w:val="24"/>
          <w:lang w:eastAsia="en-GB"/>
        </w:rPr>
        <mc:AlternateContent>
          <mc:Choice Requires="wps">
            <w:drawing>
              <wp:anchor distT="0" distB="0" distL="114300" distR="114300" simplePos="0" relativeHeight="251655168" behindDoc="0" locked="0" layoutInCell="1" allowOverlap="1" wp14:anchorId="4556EF43" wp14:editId="3325C0FF">
                <wp:simplePos x="0" y="0"/>
                <wp:positionH relativeFrom="column">
                  <wp:posOffset>76835</wp:posOffset>
                </wp:positionH>
                <wp:positionV relativeFrom="paragraph">
                  <wp:posOffset>86360</wp:posOffset>
                </wp:positionV>
                <wp:extent cx="390525" cy="0"/>
                <wp:effectExtent l="38100" t="76200" r="0" b="114300"/>
                <wp:wrapNone/>
                <wp:docPr id="6" name="Straight Arrow Connector 6"/>
                <wp:cNvGraphicFramePr/>
                <a:graphic xmlns:a="http://schemas.openxmlformats.org/drawingml/2006/main">
                  <a:graphicData uri="http://schemas.microsoft.com/office/word/2010/wordprocessingShape">
                    <wps:wsp>
                      <wps:cNvCnPr/>
                      <wps:spPr>
                        <a:xfrm flipH="1" flipV="1">
                          <a:off x="0" y="0"/>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 o:spid="_x0000_s1026" type="#_x0000_t32" style="position:absolute;margin-left:6.05pt;margin-top:6.8pt;width:30.75pt;height:0;flip:x y;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" strokecolor="#4579b8 [3044]">
                <v:stroke endarrow="open"/>
              </v:shape>
            </w:pict>
          </mc:Fallback>
        </mc:AlternateContent>
      </w:r>
      <w:r w:rsidR="0083693A" w:rsidRPr="00AF3C1C">
        <w:rPr>
          <w:rFonts w:asciiTheme="minorBidi" w:hAnsiTheme="minorBidi"/>
          <w:noProof/>
          <w:color w:val="000000" w:themeColor="text1"/>
          <w:sz w:val="24"/>
          <w:szCs w:val="24"/>
          <w:lang w:eastAsia="en-GB"/>
        </w:rPr>
        <mc:AlternateContent>
          <mc:Choice Requires="wps">
            <w:drawing>
              <wp:anchor distT="0" distB="0" distL="114300" distR="114300" simplePos="0" relativeHeight="251656192" behindDoc="0" locked="0" layoutInCell="1" allowOverlap="1" wp14:anchorId="4A69C071" wp14:editId="560885AB">
                <wp:simplePos x="0" y="0"/>
                <wp:positionH relativeFrom="column">
                  <wp:posOffset>861695</wp:posOffset>
                </wp:positionH>
                <wp:positionV relativeFrom="paragraph">
                  <wp:posOffset>92075</wp:posOffset>
                </wp:positionV>
                <wp:extent cx="39052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67.85pt;margin-top:7.25pt;width:30.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" strokecolor="#4579b8 [3044]">
                <v:stroke endarrow="open"/>
              </v:shape>
            </w:pict>
          </mc:Fallback>
        </mc:AlternateContent>
      </w:r>
      <w:r w:rsidR="0083693A" w:rsidRPr="00AF3C1C">
        <w:rPr>
          <w:rFonts w:asciiTheme="minorBidi" w:hAnsiTheme="minorBidi"/>
          <w:sz w:val="24"/>
          <w:szCs w:val="24"/>
          <w:lang w:val="en-US"/>
        </w:rPr>
        <w:t xml:space="preserve">              T</w:t>
      </w:r>
      <w:r w:rsidR="0083693A" w:rsidRPr="00AF3C1C">
        <w:rPr>
          <w:rFonts w:asciiTheme="minorBidi" w:hAnsiTheme="minorBidi"/>
          <w:sz w:val="24"/>
          <w:szCs w:val="24"/>
          <w:vertAlign w:val="subscript"/>
          <w:lang w:val="en-US"/>
        </w:rPr>
        <w:t xml:space="preserve">-1                                                                                                                </w:t>
      </w:r>
      <w:r w:rsidR="0083693A" w:rsidRPr="00AF3C1C">
        <w:rPr>
          <w:rFonts w:asciiTheme="minorBidi" w:hAnsiTheme="minorBidi"/>
          <w:sz w:val="24"/>
          <w:szCs w:val="24"/>
          <w:lang w:val="en-US"/>
        </w:rPr>
        <w:t>T</w:t>
      </w:r>
      <w:r w:rsidR="0083693A" w:rsidRPr="00AF3C1C">
        <w:rPr>
          <w:rFonts w:asciiTheme="minorBidi" w:hAnsiTheme="minorBidi"/>
          <w:sz w:val="24"/>
          <w:szCs w:val="24"/>
          <w:vertAlign w:val="subscript"/>
          <w:lang w:val="en-US"/>
        </w:rPr>
        <w:t>0</w:t>
      </w:r>
    </w:p>
    <w:p w:rsidR="002D50C6" w:rsidRDefault="002D50C6" w:rsidP="002D50C6">
      <w:pPr>
        <w:spacing w:after="200" w:line="360" w:lineRule="auto"/>
        <w:jc w:val="both"/>
        <w:rPr>
          <w:rFonts w:asciiTheme="majorBidi" w:hAnsiTheme="majorBidi" w:cstheme="majorBidi"/>
          <w:b/>
          <w:bCs/>
          <w:i/>
          <w:iCs/>
          <w:sz w:val="24"/>
          <w:szCs w:val="24"/>
          <w:lang w:val="en-US"/>
        </w:rPr>
      </w:pPr>
      <w:r w:rsidRPr="002D50C6">
        <w:rPr>
          <w:rFonts w:asciiTheme="majorBidi" w:hAnsiTheme="majorBidi" w:cstheme="majorBidi"/>
          <w:b/>
          <w:bCs/>
          <w:i/>
          <w:iCs/>
          <w:sz w:val="24"/>
          <w:szCs w:val="24"/>
          <w:lang w:val="en-US"/>
        </w:rPr>
        <w:t>Sample</w:t>
      </w:r>
    </w:p>
    <w:p w:rsidR="008F15A3" w:rsidRDefault="0068437F" w:rsidP="00DF62F5">
      <w:pPr>
        <w:spacing w:line="360" w:lineRule="auto"/>
        <w:jc w:val="both"/>
        <w:rPr>
          <w:rFonts w:asciiTheme="minorBidi" w:hAnsiTheme="minorBidi"/>
          <w:sz w:val="24"/>
          <w:szCs w:val="24"/>
          <w:lang w:val="en-US"/>
        </w:rPr>
      </w:pPr>
      <w:r w:rsidRPr="0068437F">
        <w:rPr>
          <w:rFonts w:asciiTheme="minorBidi" w:hAnsiTheme="minorBidi"/>
          <w:sz w:val="24"/>
          <w:szCs w:val="24"/>
          <w:lang w:val="en-US"/>
        </w:rPr>
        <w:t>The sample of this study is drawn from those FTSE350 companies reported to Carbon Disclosure Project</w:t>
      </w:r>
      <w:r w:rsidR="00DF62F5">
        <w:rPr>
          <w:rFonts w:asciiTheme="minorBidi" w:hAnsiTheme="minorBidi"/>
          <w:sz w:val="24"/>
          <w:szCs w:val="24"/>
          <w:lang w:val="en-US"/>
        </w:rPr>
        <w:t xml:space="preserve"> (CDP)</w:t>
      </w:r>
      <w:r w:rsidRPr="0068437F">
        <w:rPr>
          <w:rFonts w:asciiTheme="minorBidi" w:hAnsiTheme="minorBidi"/>
          <w:sz w:val="24"/>
          <w:szCs w:val="24"/>
          <w:lang w:val="en-US"/>
        </w:rPr>
        <w:t xml:space="preserve"> over the period from 2009 to 2013. </w:t>
      </w:r>
      <w:r w:rsidR="008F15A3">
        <w:rPr>
          <w:rFonts w:asciiTheme="minorBidi" w:hAnsiTheme="minorBidi"/>
          <w:sz w:val="24"/>
          <w:szCs w:val="24"/>
          <w:lang w:val="en-US"/>
        </w:rPr>
        <w:t>A</w:t>
      </w:r>
      <w:r w:rsidR="008F15A3" w:rsidRPr="008F15A3">
        <w:rPr>
          <w:rFonts w:asciiTheme="minorBidi" w:hAnsiTheme="minorBidi"/>
          <w:sz w:val="24"/>
          <w:szCs w:val="24"/>
          <w:lang w:val="en-US"/>
        </w:rPr>
        <w:t>lthough Britain can be considered as one of the leading countries in tackling climate change and global warming, it is thought that the heart of issue has not been addressed by the UK companies</w:t>
      </w:r>
      <w:r w:rsidR="00DF62F5">
        <w:rPr>
          <w:rFonts w:asciiTheme="minorBidi" w:hAnsiTheme="minorBidi"/>
          <w:sz w:val="24"/>
          <w:szCs w:val="24"/>
          <w:lang w:val="en-US"/>
        </w:rPr>
        <w:t xml:space="preserve"> and government policies</w:t>
      </w:r>
      <w:r w:rsidR="008F15A3" w:rsidRPr="008F15A3">
        <w:rPr>
          <w:rFonts w:asciiTheme="minorBidi" w:hAnsiTheme="minorBidi"/>
          <w:sz w:val="24"/>
          <w:szCs w:val="24"/>
          <w:lang w:val="en-US"/>
        </w:rPr>
        <w:t xml:space="preserve"> </w:t>
      </w:r>
      <w:r w:rsidR="008F15A3" w:rsidRPr="008F15A3">
        <w:rPr>
          <w:rFonts w:asciiTheme="minorBidi" w:hAnsiTheme="minorBidi"/>
          <w:sz w:val="24"/>
          <w:szCs w:val="24"/>
          <w:lang w:val="en-US"/>
        </w:rPr>
        <w:fldChar w:fldCharType="begin"/>
      </w:r>
      <w:r w:rsidR="008F15A3" w:rsidRPr="008F15A3">
        <w:rPr>
          <w:rFonts w:asciiTheme="minorBidi" w:hAnsiTheme="minorBidi"/>
          <w:sz w:val="24"/>
          <w:szCs w:val="24"/>
          <w:lang w:val="en-US"/>
        </w:rPr>
        <w:instrText xml:space="preserve"> ADDIN ZOTERO_ITEM CSL_CITATION {"citationID":"OWVw7yyp","properties":{"formattedCitation":"(Luo and Tang, 2014)","plainCitation":"(Luo and Tang, 2014)"},"citationItems":[{"id":225,"uris":["http://zotero.org/users/1410579/items/4C6PHXED"],"uri":["http://zotero.org/users/1410579/items/4C6PHXED"],"itemData":{"id":225,"type":"article-journal","title":"Does voluntary carbon disclosure reflect underlying carbon performance?","container-title":"Journal of Contemporary Accounting &amp; Economics","page":"191-205","volume":"10","issue":"3","source":"ScienceDirect","abstract":"Carbon information is becoming more and more important in the decision making of stakeholders, but there is growing concern regarding the reliability of corporate carbon disclosure and a lack of empirical studies addressing this issue. The purpose of this paper is to examine whether voluntary carbon disclosure reflects firms’ true carbon performance. Level of carbon disclosure was measured based on content analysis of Carbon Disclosure Project (CDP) reports, and our carbon performance index focused on both carbon intensity of emissions and carbon mitigation. Based on a sample of 474 U.S., U.K., and Australian firms, our findings show a significant positive association between carbon disclosure and performance, suggesting that firms’ voluntary carbon disclosure in the CDP is indicative of their underlying actual carbon performance. This result is consistent with signalling theory. Our findings are useful for corporate stakeholders and governmental policymakers who are concerned about the quality of voluntary greenhouse gas disclosure.","DOI":"10.1016/j.jcae.2014.08.003","ISSN":"1815-5669","journalAbbreviation":"Journal of Contemporary Accounting &amp; Economics","author":[{"family":"Luo","given":"Le"},{"family":"Tang","given":"Qingliang"}],"issued":{"date-parts":[["2014",12]]}}}],"schema":"https://github.com/citation-style-language/schema/raw/master/csl-citation.json"} </w:instrText>
      </w:r>
      <w:r w:rsidR="008F15A3" w:rsidRPr="008F15A3">
        <w:rPr>
          <w:rFonts w:asciiTheme="minorBidi" w:hAnsiTheme="minorBidi"/>
          <w:sz w:val="24"/>
          <w:szCs w:val="24"/>
          <w:lang w:val="en-US"/>
        </w:rPr>
        <w:fldChar w:fldCharType="separate"/>
      </w:r>
      <w:r w:rsidR="008F15A3" w:rsidRPr="008F15A3">
        <w:rPr>
          <w:rFonts w:ascii="Arial" w:hAnsi="Arial" w:cs="Arial"/>
          <w:sz w:val="24"/>
          <w:lang w:val="en-US"/>
        </w:rPr>
        <w:t>(Luo and Tang, 2014)</w:t>
      </w:r>
      <w:r w:rsidR="008F15A3" w:rsidRPr="008F15A3">
        <w:rPr>
          <w:rFonts w:asciiTheme="minorBidi" w:hAnsiTheme="minorBidi"/>
          <w:sz w:val="24"/>
          <w:szCs w:val="24"/>
          <w:lang w:val="en-US"/>
        </w:rPr>
        <w:fldChar w:fldCharType="end"/>
      </w:r>
      <w:r w:rsidR="008F15A3" w:rsidRPr="008F15A3">
        <w:rPr>
          <w:rFonts w:asciiTheme="minorBidi" w:hAnsiTheme="minorBidi"/>
          <w:sz w:val="24"/>
          <w:szCs w:val="24"/>
          <w:lang w:val="en-US"/>
        </w:rPr>
        <w:t xml:space="preserve">. </w:t>
      </w:r>
      <w:r w:rsidR="008F15A3">
        <w:rPr>
          <w:rFonts w:asciiTheme="minorBidi" w:hAnsiTheme="minorBidi"/>
          <w:sz w:val="24"/>
          <w:szCs w:val="24"/>
          <w:lang w:val="en-US"/>
        </w:rPr>
        <w:t xml:space="preserve">According to Luo and Tang (2014), </w:t>
      </w:r>
      <w:r w:rsidR="008F15A3">
        <w:rPr>
          <w:rFonts w:asciiTheme="minorBidi" w:hAnsiTheme="minorBidi"/>
          <w:sz w:val="24"/>
          <w:szCs w:val="24"/>
        </w:rPr>
        <w:t xml:space="preserve">even though companies listed on FTSE350 as the biggest polluters in the UK are showing their commitment toward carbon transparency and carbon reduction by for instance participating in </w:t>
      </w:r>
      <w:r w:rsidR="00DF62F5">
        <w:rPr>
          <w:rFonts w:asciiTheme="minorBidi" w:hAnsiTheme="minorBidi"/>
          <w:sz w:val="24"/>
          <w:szCs w:val="24"/>
        </w:rPr>
        <w:t>CDP</w:t>
      </w:r>
      <w:r w:rsidR="008F15A3">
        <w:rPr>
          <w:rFonts w:asciiTheme="minorBidi" w:hAnsiTheme="minorBidi"/>
          <w:sz w:val="24"/>
          <w:szCs w:val="24"/>
        </w:rPr>
        <w:t xml:space="preserve"> survey every year, they are still far from achieving real reduction in their carbon emissions.</w:t>
      </w:r>
    </w:p>
    <w:p w:rsidR="00D500CD" w:rsidRDefault="00DF62F5" w:rsidP="0068437F">
      <w:pPr>
        <w:spacing w:after="200" w:line="360" w:lineRule="auto"/>
        <w:jc w:val="both"/>
        <w:rPr>
          <w:rFonts w:asciiTheme="minorBidi" w:hAnsiTheme="minorBidi"/>
          <w:sz w:val="24"/>
          <w:szCs w:val="24"/>
          <w:lang w:val="en-US"/>
        </w:rPr>
      </w:pPr>
      <w:r>
        <w:rPr>
          <w:rFonts w:asciiTheme="minorBidi" w:hAnsiTheme="minorBidi"/>
          <w:sz w:val="24"/>
          <w:szCs w:val="24"/>
          <w:lang w:val="en-US"/>
        </w:rPr>
        <w:t>F</w:t>
      </w:r>
      <w:r w:rsidR="00D500CD">
        <w:rPr>
          <w:rFonts w:asciiTheme="minorBidi" w:hAnsiTheme="minorBidi"/>
          <w:sz w:val="24"/>
          <w:szCs w:val="24"/>
          <w:lang w:val="en-US"/>
        </w:rPr>
        <w:t xml:space="preserve">ollowing previous studies </w:t>
      </w:r>
      <w:r w:rsidR="00D500CD" w:rsidRPr="00A8475C">
        <w:rPr>
          <w:rFonts w:asciiTheme="minorBidi" w:hAnsiTheme="minorBidi"/>
          <w:color w:val="000000"/>
          <w:sz w:val="24"/>
          <w:szCs w:val="24"/>
        </w:rPr>
        <w:fldChar w:fldCharType="begin"/>
      </w:r>
      <w:r w:rsidR="00D500CD" w:rsidRPr="00A8475C">
        <w:rPr>
          <w:rFonts w:asciiTheme="minorBidi" w:hAnsiTheme="minorBidi"/>
          <w:color w:val="000000"/>
          <w:sz w:val="24"/>
          <w:szCs w:val="24"/>
        </w:rPr>
        <w:instrText xml:space="preserve"> ADDIN ZOTERO_ITEM CSL_CITATION {"citationID":"1k7sr013pg","properties":{"formattedCitation":"(Cho et al., 2012; Cho and Patten, 2007; Clarkson et al., 2011, 2008)","plainCitation":"(Cho et al., 2012; Cho and Patten, 2007; Clarkson et al., 2011, 2008)"},"citationItems":[{"id":57,"uris":["http://zotero.org/users/1410579/items/MUP85384"],"uri":["http://zotero.org/users/1410579/items/MUP85384"],"itemData":{"id":57,"type":"article-journal","title":"Do actions speak louder than words? An empirical investigation of corporate environmental reputation","container-title":"Accounting, Organizations and Society","page":"14-25","volume":"37","issue":"1","source":"ScienceDirect","abstract":"In this study, we investigate the extent to which firms’ environmental performance is reflected in perceptions of their environmental reputation and whether environmental disclosure serves to mediate the negative aspects of poorer environmental performance associated with those assessments. We also examine whether differences in environmental performance and environmental disclosure appear to be associated with membership selection to the Dow Jones Sustainability Index (DJSI), a factor we also believe may be associated with perceptions of environmental reputation. Based on a cross-sectional sample of 92 US firms from environmentally sensitive industries, we find that environmental performance measured using Trucost environmental performance scores is negatively related to both reputation scores and membership in the DJSI. We argue this is due to the more extensive disclosure levels of firms that are worse performers and the finding of a significant positive relation between environmental disclosure and both the environmental reputation measures and DJSI membership. Finally, we show that the DJSI designation positively influences perceptions of corporate reputation. Overall, our results suggest that voluntary environmental disclosure appears to mediate the effect of poor environmental performance on environmental reputation. Perhaps more troubling, our results also suggest that membership in the DJSI appears to be driven more by what firms say than what they do. Thus, like voluntary disclosure, the DJSI may actually be hindering improved future corporate environmental performance.","DOI":"10.1016/j.aos.2011.12.001","ISSN":"0361-3682","shortTitle":"Do actions speak louder than words?","journalAbbreviation":"Accounting, Organizations and Society","author":[{"family":"Cho","given":"Charles H."},{"family":"Guidry","given":"Ronald P."},{"family":"Hageman","given":"Amy M."},{"family":"Patten","given":"Dennis M."}],"issued":{"date-parts":[["2012",1]]}},"label":"page"},{"id":82,"uris":["http://zotero.org/users/1410579/items/WETI2W4E"],"uri":["http://zotero.org/users/1410579/items/WETI2W4E"],"itemData":{"id":82,"type":"article-journal","title":"The role of environmental disclosures as tools of legitimacy: A research note","container-title":"Accounting, Organizations and Society","page":"639-647","volume":"32","issue":"7–8","source":"ScienceDirect","abstract":"Legitimacy theory suggests companies with poorer environmental performance would be expected to provide more extensive off-setting or positive environmental disclosures in their financial reports. However, recent investigations of the performance/disclosure relation [Al-Tuwaijri, S. A., Christensen, T. E., &amp;amp; Hughes II, K. E. (2004). The relations among environmental disclosure, environmental performance, and economic performance: a simultaneous equations approach. Accounting, Organizations and Society, 29, 447–471; Hughes, S. B., Anderson, A., &amp;amp; Golden, S. (2001). Corporate environmental disclosures: are they useful in determining environmental performance? Journal of Accounting and Public Policy, 20, 217–240; Hughes, S. B., Sander, J. F., &amp;amp; Reier, J. C. (2000). Do environmental disclosures in US annual reports differ by environmental performance? Advances in Environmental Accounting and Management, 141–161; Patten, D. M. (2002). The relation between environmental performance and environmental disclosure: a research note. Accounting, Organizations and Society, 27, 763–773] report mixed results. In this study, we use size-matched groups based on industry membership (environmentally sensitive versus non-environmentally sensitive) and environmental performance (worse performers versus better performers, based on data from KLD Research and Analytics, Inc.) to test for differences in the use of monetary and non-monetary non-litigation related environmental disclosure. Results indicate that the use of monetary and non-monetary components of the non-litigation related environmental disclosure varies across groups. In general, the findings provide additional support for the argument that companies use disclosure as a legitimizing tool.","DOI":"10.1016/j.aos.2006.09.009","ISSN":"0361-3682","shortTitle":"The role of environmental disclosures as tools of legitimacy","journalAbbreviation":"Accounting, Organizations and Society","author":[{"family":"Cho","given":"Charles H."},{"family":"Patten","given":"Dennis M."}],"issued":{"date-parts":[["2007",10]]}},"label":"page"},{"id":46,"uris":["http://zotero.org/users/1410579/items/EQZCR3HM"],"uri":["http://zotero.org/users/1410579/items/EQZCR3HM"],"itemData":{"id":46,"type":"article-journal","title":"Environmental Reporting and its Relation to Corporate Environmental Performance","container-title":"Abacus","page":"27-60","volume":"47","issue":"1","source":"EBSCOhost","abstract":"This study examines how both the level and the nature of environmental information voluntarily disclosed by Australian firms relate to their underlying environmental performance. Disclosure is scored using an index developed by ) based on Global Reporting Initiative (GRI) Guidelines and the environmental performance measure is based on emission data available from the National Pollutant Inventory (NPI). The sample consists of 51 firms that reported to the NPI in both 2002 and 2006. The findings are as follows. First, descriptive statistics indicate that while there was modest improvement in disclosure between 2002 and 2006, the highest disclosure score obtained was just slightly in excess of 50% of the maximum available based on the GRI Guidelines. Second, the results consistently indicate that not only do firms with a higher pollution propensity disclose more environmental information; they also rely on disclosures that the GRI views as inherently more objective and verifiable. Taken together, these results suggest that concerns regarding the reliability of voluntary environmental disclosures in the Australian context remain valid and thereby potentially signal a need for both enhanced mandatory reporting requirements and improved enforcement. In this regard, our study also informs regulatory policy on mandatory disclosures of environmental performance.","DOI":"10.1111/j.1467-6281.2011.00330.x","ISSN":"00013072","journalAbbreviation":"Abacus","author":[{"family":"Clarkson","given":"Peter M."},{"family":"Overell","given":"Michael B."},{"family":"Chapple","given":"Larelle"}],"issued":{"date-parts":[["2011",3]]}},"label":"page"},{"id":64,"uris":["http://zotero.org/users/1410579/items/QNEC43NH"],"uri":["http://zotero.org/users/1410579/items/QNEC43NH"],"itemData":{"id":64,"type":"article-journal","title":"Revisiting the relation between environmental performance and environmental disclosure: An empirical analysis","container-title":"Accounting, Organizations and Society","page":"303-327","volume":"33","issue":"4–5","source":"ScienceDirect","abstract":"Previous empirical evidence provides mixed results on the relationship between corporate environmental performance and the level of environmental disclosures. We revisit this relation by testing competing predictions from economics based and socio-political theories of voluntary disclosure using a more rigorous research design. In particular, we improve on the prior literature by focusing on purely discretionary environmental disclosures and by developing a content analysis index based on the Global Reporting Initiative sustainability reporting guidelines to assess the extent of discretionary disclosures in environmental and social responsibility reports. This index better captures firm disclosures related to its commitment to protect the environment than the indices employed by prior studies. Using a sample of 191 firms from the five most polluting industries in the US, we find a positive association between environmental performance and the level of discretionary environmental disclosures. The result is consistent with the predictions of the economics disclosure theory but inconsistent with the negative association predicted by socio-political theories. Nevertheless, we show that socio-political theories explain patterns in the data (“legitimization”) that cannot be explained by economics disclosure theories.","DOI":"10.1016/j.aos.2007.05.003","ISSN":"0361-3682","shortTitle":"Revisiting the relation between environmental performance and environmental disclosure","journalAbbreviation":"Accounting, Organizations and Society","author":[{"family":"Clarkson","given":"Peter M."},{"family":"Li","given":"Yue"},{"family":"Richardson","given":"Gordon D."},{"family":"Vasvari","given":"Florin P."}],"issued":{"date-parts":[["2008",5]]}},"label":"page"}],"schema":"https://github.com/citation-style-language/schema/raw/master/csl-citation.json"} </w:instrText>
      </w:r>
      <w:r w:rsidR="00D500CD" w:rsidRPr="00A8475C">
        <w:rPr>
          <w:rFonts w:asciiTheme="minorBidi" w:hAnsiTheme="minorBidi"/>
          <w:color w:val="000000"/>
          <w:sz w:val="24"/>
          <w:szCs w:val="24"/>
        </w:rPr>
        <w:fldChar w:fldCharType="separate"/>
      </w:r>
      <w:r w:rsidR="00D500CD" w:rsidRPr="00A8475C">
        <w:rPr>
          <w:rFonts w:asciiTheme="minorBidi" w:hAnsiTheme="minorBidi"/>
          <w:sz w:val="24"/>
        </w:rPr>
        <w:t>(Cho et al., 2012; Cho and Patten, 2007; Clarkson et al., 2011, 2008)</w:t>
      </w:r>
      <w:r w:rsidR="00D500CD" w:rsidRPr="00A8475C">
        <w:rPr>
          <w:rFonts w:asciiTheme="minorBidi" w:hAnsiTheme="minorBidi"/>
          <w:color w:val="000000"/>
          <w:sz w:val="24"/>
          <w:szCs w:val="24"/>
        </w:rPr>
        <w:fldChar w:fldCharType="end"/>
      </w:r>
      <w:r w:rsidR="00D500CD" w:rsidRPr="00A8475C">
        <w:rPr>
          <w:rFonts w:asciiTheme="minorBidi" w:hAnsiTheme="minorBidi"/>
          <w:color w:val="000000"/>
          <w:sz w:val="24"/>
          <w:szCs w:val="24"/>
        </w:rPr>
        <w:t xml:space="preserve"> emphasizing on the role of industry in environmental practice of organizations and consistent with </w:t>
      </w:r>
      <w:proofErr w:type="spellStart"/>
      <w:r w:rsidR="00D500CD" w:rsidRPr="00A8475C">
        <w:rPr>
          <w:rFonts w:asciiTheme="minorBidi" w:hAnsiTheme="minorBidi"/>
          <w:sz w:val="24"/>
          <w:szCs w:val="24"/>
        </w:rPr>
        <w:t>Brammer</w:t>
      </w:r>
      <w:proofErr w:type="spellEnd"/>
      <w:r w:rsidR="00D500CD" w:rsidRPr="00A8475C">
        <w:rPr>
          <w:rFonts w:asciiTheme="minorBidi" w:hAnsiTheme="minorBidi"/>
          <w:sz w:val="24"/>
          <w:szCs w:val="24"/>
        </w:rPr>
        <w:t xml:space="preserve"> and </w:t>
      </w:r>
      <w:proofErr w:type="spellStart"/>
      <w:r w:rsidR="00D500CD" w:rsidRPr="00A8475C">
        <w:rPr>
          <w:rFonts w:asciiTheme="minorBidi" w:hAnsiTheme="minorBidi"/>
          <w:sz w:val="24"/>
          <w:szCs w:val="24"/>
        </w:rPr>
        <w:t>Pavelin</w:t>
      </w:r>
      <w:proofErr w:type="spellEnd"/>
      <w:r w:rsidR="00D500CD" w:rsidRPr="00A8475C">
        <w:rPr>
          <w:rFonts w:asciiTheme="minorBidi" w:hAnsiTheme="minorBidi"/>
          <w:sz w:val="24"/>
          <w:szCs w:val="24"/>
        </w:rPr>
        <w:t xml:space="preserve"> </w:t>
      </w:r>
      <w:r w:rsidR="00D500CD" w:rsidRPr="00A8475C">
        <w:rPr>
          <w:rFonts w:asciiTheme="minorBidi" w:hAnsiTheme="minorBidi"/>
          <w:sz w:val="24"/>
          <w:szCs w:val="24"/>
        </w:rPr>
        <w:fldChar w:fldCharType="begin"/>
      </w:r>
      <w:r w:rsidR="00D500CD" w:rsidRPr="00A8475C">
        <w:rPr>
          <w:rFonts w:asciiTheme="minorBidi" w:hAnsiTheme="minorBidi"/>
          <w:sz w:val="24"/>
          <w:szCs w:val="24"/>
        </w:rPr>
        <w:instrText xml:space="preserve"> ADDIN ZOTERO_ITEM CSL_CITATION {"citationID":"OqrnQp7u","properties":{"formattedCitation":"(Brammer and Pavelin, 2006)","plainCitation":"(Brammer and Pavelin, 2006)"},"citationItems":[{"id":214,"uris":["http://zotero.org/users/1410579/items/EH4WDD46"],"uri":["http://zotero.org/users/1410579/items/EH4WDD46"],"itemData":{"id":214,"type":"article-journal","title":"Corporate Reputation and Social Performance: The Importance of Fit","container-title":"Journal of Management Studies","page":"435-455","volume":"43","issue":"3","source":"Wiley Online Library","abstract":"abstract  Utilizing data on a sample of large firms, we estimate a model of corporate reputation. We find reputation, derived from the assessments of managers and market analysts, to be determined by a firm's social performance, financial performance, market risk, the extent of long-term institutional ownership, and the nature of its business activities. Furthermore, the reputational effect of social performance is found to vary both across sectors, and within sectors across the various types of social performance. Specifically, our results demonstrate the need to achieve a ‘fit’ among the types of corporate social performance undertaken and the firm's stakeholder environment. For example, a strong record of environmental performance may enhance or damage reputation depending on whether the firm's activities ‘fit’ with environmental concerns in the eyes of stakeholders.","DOI":"10.1111/j.1467-6486.2006.00597.x","ISSN":"1467-6486","shortTitle":"Corporate Reputation and Social Performance","language":"en","author":[{"family":"Brammer","given":"Stephen J."},{"family":"Pavelin","given":"Stephen"}],"issued":{"date-parts":[["2006",5,1]]}}}],"schema":"https://github.com/citation-style-language/schema/raw/master/csl-citation.json"} </w:instrText>
      </w:r>
      <w:r w:rsidR="00D500CD" w:rsidRPr="00A8475C">
        <w:rPr>
          <w:rFonts w:asciiTheme="minorBidi" w:hAnsiTheme="minorBidi"/>
          <w:sz w:val="24"/>
          <w:szCs w:val="24"/>
        </w:rPr>
        <w:fldChar w:fldCharType="separate"/>
      </w:r>
      <w:r w:rsidR="00D500CD" w:rsidRPr="00A8475C">
        <w:rPr>
          <w:rFonts w:asciiTheme="minorBidi" w:hAnsiTheme="minorBidi"/>
          <w:sz w:val="24"/>
        </w:rPr>
        <w:t>(2006,</w:t>
      </w:r>
      <w:r w:rsidR="00D500CD" w:rsidRPr="00A8475C">
        <w:rPr>
          <w:rFonts w:asciiTheme="minorBidi" w:hAnsiTheme="minorBidi"/>
          <w:sz w:val="24"/>
          <w:szCs w:val="24"/>
        </w:rPr>
        <w:fldChar w:fldCharType="end"/>
      </w:r>
      <w:r w:rsidR="00D500CD" w:rsidRPr="00A8475C">
        <w:rPr>
          <w:rFonts w:asciiTheme="minorBidi" w:hAnsiTheme="minorBidi"/>
          <w:sz w:val="24"/>
          <w:szCs w:val="24"/>
        </w:rPr>
        <w:t xml:space="preserve"> p. 438) </w:t>
      </w:r>
      <w:r w:rsidR="00D500CD" w:rsidRPr="00A8475C">
        <w:rPr>
          <w:rFonts w:asciiTheme="minorBidi" w:hAnsiTheme="minorBidi"/>
          <w:color w:val="000000"/>
          <w:sz w:val="24"/>
          <w:szCs w:val="24"/>
        </w:rPr>
        <w:t xml:space="preserve">argument that ‘‘industry environments are correlated with significant pressure from institutional, and other, stakeholders’’, the impacts of carbon performance and carbon disclosure on </w:t>
      </w:r>
      <w:r w:rsidR="00D500CD" w:rsidRPr="00A8475C">
        <w:rPr>
          <w:rFonts w:asciiTheme="minorBidi" w:hAnsiTheme="minorBidi"/>
          <w:color w:val="000000"/>
          <w:sz w:val="24"/>
          <w:szCs w:val="24"/>
        </w:rPr>
        <w:lastRenderedPageBreak/>
        <w:t>reputation can be vary across industry sectors</w:t>
      </w:r>
      <w:r>
        <w:rPr>
          <w:rFonts w:asciiTheme="minorBidi" w:hAnsiTheme="minorBidi"/>
          <w:color w:val="000000"/>
          <w:sz w:val="24"/>
          <w:szCs w:val="24"/>
        </w:rPr>
        <w:t>. Thus,</w:t>
      </w:r>
      <w:r w:rsidR="00D500CD">
        <w:rPr>
          <w:rFonts w:asciiTheme="minorBidi" w:hAnsiTheme="minorBidi"/>
          <w:color w:val="000000"/>
          <w:sz w:val="24"/>
          <w:szCs w:val="24"/>
        </w:rPr>
        <w:t xml:space="preserve"> w</w:t>
      </w:r>
      <w:r>
        <w:rPr>
          <w:rFonts w:asciiTheme="minorBidi" w:hAnsiTheme="minorBidi"/>
          <w:color w:val="000000"/>
          <w:sz w:val="24"/>
          <w:szCs w:val="24"/>
        </w:rPr>
        <w:t>e focus only on those industries with higher carbon exposure</w:t>
      </w:r>
      <w:r w:rsidR="00D500CD">
        <w:rPr>
          <w:rFonts w:asciiTheme="minorBidi" w:hAnsiTheme="minorBidi"/>
          <w:color w:val="000000"/>
          <w:sz w:val="24"/>
          <w:szCs w:val="24"/>
        </w:rPr>
        <w:t xml:space="preserve">, i.e. </w:t>
      </w:r>
      <w:r w:rsidR="00D500CD" w:rsidRPr="0068437F">
        <w:rPr>
          <w:rFonts w:asciiTheme="minorBidi" w:hAnsiTheme="minorBidi"/>
          <w:sz w:val="24"/>
          <w:szCs w:val="24"/>
          <w:lang w:val="en-US"/>
        </w:rPr>
        <w:t>energy, industrial, material, and utilities</w:t>
      </w:r>
      <w:r w:rsidR="00D500CD">
        <w:rPr>
          <w:rFonts w:asciiTheme="minorBidi" w:hAnsiTheme="minorBidi"/>
          <w:sz w:val="24"/>
          <w:szCs w:val="24"/>
          <w:lang w:val="en-US"/>
        </w:rPr>
        <w:t>.</w:t>
      </w:r>
    </w:p>
    <w:p w:rsidR="0068437F" w:rsidRDefault="0068437F" w:rsidP="00D500CD">
      <w:pPr>
        <w:spacing w:after="200" w:line="360" w:lineRule="auto"/>
        <w:jc w:val="both"/>
        <w:rPr>
          <w:rFonts w:asciiTheme="minorBidi" w:hAnsiTheme="minorBidi"/>
          <w:sz w:val="24"/>
          <w:szCs w:val="24"/>
          <w:lang w:val="en-US"/>
        </w:rPr>
      </w:pPr>
      <w:r w:rsidRPr="0068437F">
        <w:rPr>
          <w:rFonts w:asciiTheme="minorBidi" w:hAnsiTheme="minorBidi"/>
          <w:sz w:val="24"/>
          <w:szCs w:val="24"/>
          <w:lang w:val="en-US"/>
        </w:rPr>
        <w:t>Although initial sample of th</w:t>
      </w:r>
      <w:r w:rsidR="00D500CD">
        <w:rPr>
          <w:rFonts w:asciiTheme="minorBidi" w:hAnsiTheme="minorBidi"/>
          <w:sz w:val="24"/>
          <w:szCs w:val="24"/>
          <w:lang w:val="en-US"/>
        </w:rPr>
        <w:t>e current study contains all</w:t>
      </w:r>
      <w:r w:rsidRPr="0068437F">
        <w:rPr>
          <w:rFonts w:asciiTheme="minorBidi" w:hAnsiTheme="minorBidi"/>
          <w:sz w:val="24"/>
          <w:szCs w:val="24"/>
          <w:lang w:val="en-US"/>
        </w:rPr>
        <w:t xml:space="preserve"> companies </w:t>
      </w:r>
      <w:r w:rsidR="00D500CD">
        <w:rPr>
          <w:rFonts w:asciiTheme="minorBidi" w:hAnsiTheme="minorBidi"/>
          <w:sz w:val="24"/>
          <w:szCs w:val="24"/>
          <w:lang w:val="en-US"/>
        </w:rPr>
        <w:t>related to carbon sensitive industries</w:t>
      </w:r>
      <w:r w:rsidRPr="0068437F">
        <w:rPr>
          <w:rFonts w:asciiTheme="minorBidi" w:hAnsiTheme="minorBidi"/>
          <w:sz w:val="24"/>
          <w:szCs w:val="24"/>
          <w:lang w:val="en-US"/>
        </w:rPr>
        <w:t>, 40 companies have been chosen since only these companies have reported consistently ov</w:t>
      </w:r>
      <w:r w:rsidR="00D500CD">
        <w:rPr>
          <w:rFonts w:asciiTheme="minorBidi" w:hAnsiTheme="minorBidi"/>
          <w:sz w:val="24"/>
          <w:szCs w:val="24"/>
          <w:lang w:val="en-US"/>
        </w:rPr>
        <w:t xml:space="preserve">er the period from 2009 to 2013. </w:t>
      </w:r>
      <w:r w:rsidRPr="0068437F">
        <w:rPr>
          <w:rFonts w:asciiTheme="minorBidi" w:hAnsiTheme="minorBidi"/>
          <w:sz w:val="24"/>
          <w:szCs w:val="24"/>
          <w:lang w:val="en-US"/>
        </w:rPr>
        <w:t>Therefore, final sample has 200 company-years</w:t>
      </w:r>
      <w:r w:rsidR="00D500CD">
        <w:rPr>
          <w:rFonts w:asciiTheme="minorBidi" w:hAnsiTheme="minorBidi"/>
          <w:sz w:val="24"/>
          <w:szCs w:val="24"/>
          <w:lang w:val="en-US"/>
        </w:rPr>
        <w:t>. We choose the year 2009 as the starting point since</w:t>
      </w:r>
      <w:r w:rsidRPr="0068437F">
        <w:rPr>
          <w:rFonts w:asciiTheme="minorBidi" w:hAnsiTheme="minorBidi"/>
          <w:sz w:val="24"/>
          <w:szCs w:val="24"/>
          <w:lang w:val="en-US"/>
        </w:rPr>
        <w:t xml:space="preserve"> the challenge of climate change was brought into sharp attention during 2009 at United Nations Climate Change Conference in Copenhagen, Denmark. During the summer 2009, many NGOs and politicians were busy preparing for this conference</w:t>
      </w:r>
      <w:r w:rsidR="00D500CD">
        <w:rPr>
          <w:rFonts w:asciiTheme="minorBidi" w:hAnsiTheme="minorBidi"/>
          <w:sz w:val="24"/>
          <w:szCs w:val="24"/>
          <w:lang w:val="en-US"/>
        </w:rPr>
        <w:t xml:space="preserve"> in Copenhagen, and hence</w:t>
      </w:r>
      <w:r w:rsidRPr="0068437F">
        <w:rPr>
          <w:rFonts w:asciiTheme="minorBidi" w:hAnsiTheme="minorBidi"/>
          <w:sz w:val="24"/>
          <w:szCs w:val="24"/>
          <w:lang w:val="en-US"/>
        </w:rPr>
        <w:t xml:space="preserve"> climate change and global warming risks gained public visibility</w:t>
      </w:r>
      <w:r w:rsidR="00D500CD">
        <w:rPr>
          <w:rFonts w:asciiTheme="minorBidi" w:hAnsiTheme="minorBidi"/>
          <w:sz w:val="24"/>
          <w:szCs w:val="24"/>
          <w:lang w:val="en-US"/>
        </w:rPr>
        <w:t xml:space="preserve"> during that year</w:t>
      </w:r>
      <w:r w:rsidRPr="0068437F">
        <w:rPr>
          <w:rFonts w:asciiTheme="minorBidi" w:hAnsiTheme="minorBidi"/>
          <w:sz w:val="24"/>
          <w:szCs w:val="24"/>
          <w:lang w:val="en-US"/>
        </w:rPr>
        <w:t xml:space="preserve"> </w:t>
      </w:r>
      <w:r w:rsidRPr="0068437F">
        <w:rPr>
          <w:rFonts w:asciiTheme="minorBidi" w:hAnsiTheme="minorBidi"/>
          <w:sz w:val="24"/>
          <w:szCs w:val="24"/>
          <w:lang w:val="en-US"/>
        </w:rPr>
        <w:fldChar w:fldCharType="begin"/>
      </w:r>
      <w:r w:rsidRPr="0068437F">
        <w:rPr>
          <w:rFonts w:asciiTheme="minorBidi" w:hAnsiTheme="minorBidi"/>
          <w:sz w:val="24"/>
          <w:szCs w:val="24"/>
          <w:lang w:val="en-US"/>
        </w:rPr>
        <w:instrText xml:space="preserve"> ADDIN ZOTERO_ITEM CSL_CITATION {"citationID":"1r5CxGnn","properties":{"formattedCitation":"(Rahman et al., 2014)","plainCitation":"(Rahman et al., 2014)"},"citationItems":[{"id":232,"uris":["http://zotero.org/users/1410579/items/X7WEWG4V"],"uri":["http://zotero.org/users/1410579/items/X7WEWG4V"],"itemData":{"id":232,"type":"article-journal","title":"Exploring the Relationship between Carbon Performance, Carbon Reporting and Firm Performance: A Conceptual Paper","container-title":"Procedia - Social and Behavioral Sciences","collection-title":"International Conference on Accounting Studies 2014, ICAS 2014, 18-19 August 2014, Kuala Lumpur, Malaysia","page":"118-125","volume":"164","source":"ScienceDirect","abstract":"In recent years, there has been an increased interest in carbon information disclosure. This research aims to examine carbon reporting practices of Malaysian companies. Further analysis will be conducted to examine the influence of internal organizational factors on the carbon reporting practices. The relationship between carbon performance, carbon reporting and firm performance will be investigated. This paper also explores the moderating effect of the corporate governance quality on the relationship between carbon reporting practices and firm performance. The findings from this study have a significant contribution to carbon reporting literature, Malaysian companies, government and accounting regulation body.","DOI":"10.1016/j.sbspro.2014.11.059","ISSN":"1877-0428","shortTitle":"Exploring the Relationship between Carbon Performance, Carbon Reporting and Firm Performance","journalAbbreviation":"Procedia - Social and Behavioral Sciences","author":[{"family":"Rahman","given":"Noor Raida Abd"},{"family":"Rasid","given":"Siti Zaleha Abdul"},{"family":"Basiruddin","given":"Rohaida"}],"issued":{"date-parts":[["2014",12,31]]}}}],"schema":"https://github.com/citation-style-language/schema/raw/master/csl-citation.json"} </w:instrText>
      </w:r>
      <w:r w:rsidRPr="0068437F">
        <w:rPr>
          <w:rFonts w:asciiTheme="minorBidi" w:hAnsiTheme="minorBidi"/>
          <w:sz w:val="24"/>
          <w:szCs w:val="24"/>
          <w:lang w:val="en-US"/>
        </w:rPr>
        <w:fldChar w:fldCharType="separate"/>
      </w:r>
      <w:r w:rsidRPr="0068437F">
        <w:rPr>
          <w:rFonts w:ascii="Arial" w:hAnsi="Arial" w:cs="Arial"/>
          <w:sz w:val="24"/>
          <w:lang w:val="en-US"/>
        </w:rPr>
        <w:t>(Rahman et al., 2014)</w:t>
      </w:r>
      <w:r w:rsidRPr="0068437F">
        <w:rPr>
          <w:rFonts w:asciiTheme="minorBidi" w:hAnsiTheme="minorBidi"/>
          <w:sz w:val="24"/>
          <w:szCs w:val="24"/>
          <w:lang w:val="en-US"/>
        </w:rPr>
        <w:fldChar w:fldCharType="end"/>
      </w:r>
      <w:r w:rsidRPr="0068437F">
        <w:rPr>
          <w:rFonts w:asciiTheme="minorBidi" w:hAnsiTheme="minorBidi"/>
          <w:sz w:val="24"/>
          <w:szCs w:val="24"/>
          <w:lang w:val="en-US"/>
        </w:rPr>
        <w:t xml:space="preserve">. Meanwhile the year 2013 is selected since it presents the most recent available data. </w:t>
      </w:r>
    </w:p>
    <w:p w:rsidR="00893A0D" w:rsidRPr="0068437F" w:rsidRDefault="00E905E4" w:rsidP="00D500CD">
      <w:pPr>
        <w:spacing w:after="200" w:line="360" w:lineRule="auto"/>
        <w:jc w:val="both"/>
        <w:rPr>
          <w:rFonts w:asciiTheme="minorBidi" w:hAnsiTheme="minorBidi"/>
          <w:sz w:val="24"/>
          <w:szCs w:val="24"/>
          <w:lang w:val="en-US"/>
        </w:rPr>
      </w:pPr>
      <w:r>
        <w:rPr>
          <w:rFonts w:asciiTheme="minorBidi" w:hAnsiTheme="minorBidi"/>
          <w:sz w:val="24"/>
          <w:szCs w:val="24"/>
          <w:lang w:val="en-US"/>
        </w:rPr>
        <w:t>Because</w:t>
      </w:r>
      <w:r w:rsidR="00893A0D">
        <w:rPr>
          <w:rFonts w:asciiTheme="minorBidi" w:hAnsiTheme="minorBidi"/>
          <w:sz w:val="24"/>
          <w:szCs w:val="24"/>
          <w:lang w:val="en-US"/>
        </w:rPr>
        <w:t xml:space="preserve"> there has been no change in carbon disclosure regulation over this period, we employ pooled cross sectional time series design </w:t>
      </w:r>
      <w:r w:rsidR="005A44EF">
        <w:rPr>
          <w:rFonts w:asciiTheme="minorBidi" w:hAnsiTheme="minorBidi"/>
          <w:sz w:val="24"/>
          <w:szCs w:val="24"/>
          <w:lang w:val="en-US"/>
        </w:rPr>
        <w:t xml:space="preserve">as it has advantage over both cross sectional and time series design. This design allows us </w:t>
      </w:r>
      <w:r w:rsidR="00893A0D">
        <w:rPr>
          <w:rFonts w:asciiTheme="minorBidi" w:hAnsiTheme="minorBidi"/>
          <w:sz w:val="24"/>
          <w:szCs w:val="24"/>
          <w:lang w:val="en-US"/>
        </w:rPr>
        <w:t>to increase our sample size and capture a larger portion of variability in the data</w:t>
      </w:r>
      <w:r>
        <w:rPr>
          <w:rFonts w:asciiTheme="minorBidi" w:hAnsiTheme="minorBidi"/>
          <w:sz w:val="24"/>
          <w:szCs w:val="24"/>
          <w:lang w:val="en-US"/>
        </w:rPr>
        <w:t xml:space="preserve"> in order</w:t>
      </w:r>
      <w:r w:rsidR="00893A0D">
        <w:rPr>
          <w:rFonts w:asciiTheme="minorBidi" w:hAnsiTheme="minorBidi"/>
          <w:sz w:val="24"/>
          <w:szCs w:val="24"/>
          <w:lang w:val="en-US"/>
        </w:rPr>
        <w:t xml:space="preserve"> to have more robust parameter estimates</w:t>
      </w:r>
      <w:r w:rsidR="00504BE5">
        <w:rPr>
          <w:rFonts w:asciiTheme="minorBidi" w:hAnsiTheme="minorBidi"/>
          <w:sz w:val="24"/>
          <w:szCs w:val="24"/>
          <w:lang w:val="en-US"/>
        </w:rPr>
        <w:t xml:space="preserve"> </w:t>
      </w:r>
      <w:r w:rsidR="00504BE5">
        <w:rPr>
          <w:rFonts w:asciiTheme="minorBidi" w:hAnsiTheme="minorBidi"/>
          <w:sz w:val="24"/>
          <w:szCs w:val="24"/>
          <w:lang w:val="en-US"/>
        </w:rPr>
        <w:fldChar w:fldCharType="begin"/>
      </w:r>
      <w:r w:rsidR="00504BE5">
        <w:rPr>
          <w:rFonts w:asciiTheme="minorBidi" w:hAnsiTheme="minorBidi"/>
          <w:sz w:val="24"/>
          <w:szCs w:val="24"/>
          <w:lang w:val="en-US"/>
        </w:rPr>
        <w:instrText xml:space="preserve"> ADDIN ZOTERO_ITEM CSL_CITATION {"citationID":"aKnNX0Nf","properties":{"formattedCitation":"{\\rtf (Podest\\uc0\\u224{}, 2002)}","plainCitation":"(Podestà, 2002)"},"citationItems":[{"id":194,"uris":["http://zotero.org/users/1410579/items/H5CD2R7W"],"uri":["http://zotero.org/users/1410579/items/H5CD2R7W"],"itemData":{"id":194,"type":"article-journal","title":"Recent developments in quantitative comparative methodology: the case of pooled time series cross-section analysis","container-title":"DSS Papers Soc","page":"5–44","volume":"3","issue":"2","source":"Google Scholar","shortTitle":"Recent developments in quantitative comparative methodology","author":[{"family":"Podestà","given":"Federico"}],"issued":{"date-parts":[["2002"]]}}}],"schema":"https://github.com/citation-style-language/schema/raw/master/csl-citation.json"} </w:instrText>
      </w:r>
      <w:r w:rsidR="00504BE5">
        <w:rPr>
          <w:rFonts w:asciiTheme="minorBidi" w:hAnsiTheme="minorBidi"/>
          <w:sz w:val="24"/>
          <w:szCs w:val="24"/>
          <w:lang w:val="en-US"/>
        </w:rPr>
        <w:fldChar w:fldCharType="separate"/>
      </w:r>
      <w:r w:rsidR="00504BE5" w:rsidRPr="00504BE5">
        <w:rPr>
          <w:rFonts w:ascii="Arial" w:hAnsi="Arial" w:cs="Arial"/>
          <w:sz w:val="24"/>
          <w:szCs w:val="24"/>
        </w:rPr>
        <w:t>(Podestà, 2002)</w:t>
      </w:r>
      <w:r w:rsidR="00504BE5">
        <w:rPr>
          <w:rFonts w:asciiTheme="minorBidi" w:hAnsiTheme="minorBidi"/>
          <w:sz w:val="24"/>
          <w:szCs w:val="24"/>
          <w:lang w:val="en-US"/>
        </w:rPr>
        <w:fldChar w:fldCharType="end"/>
      </w:r>
      <w:r w:rsidR="00893A0D">
        <w:rPr>
          <w:rFonts w:asciiTheme="minorBidi" w:hAnsiTheme="minorBidi"/>
          <w:sz w:val="24"/>
          <w:szCs w:val="24"/>
          <w:lang w:val="en-US"/>
        </w:rPr>
        <w:t>.</w:t>
      </w:r>
    </w:p>
    <w:p w:rsidR="002D50C6" w:rsidRDefault="007D1990" w:rsidP="002D50C6">
      <w:pPr>
        <w:spacing w:after="20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Definition of variables</w:t>
      </w:r>
    </w:p>
    <w:p w:rsidR="007D1990" w:rsidRDefault="007D1990" w:rsidP="002D50C6">
      <w:pPr>
        <w:spacing w:after="200" w:line="360" w:lineRule="auto"/>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Carbon performance</w:t>
      </w:r>
    </w:p>
    <w:p w:rsidR="00E905E4" w:rsidRDefault="007D1990" w:rsidP="00055387">
      <w:pPr>
        <w:spacing w:after="200" w:line="360" w:lineRule="auto"/>
        <w:jc w:val="both"/>
        <w:rPr>
          <w:rFonts w:asciiTheme="minorBidi" w:hAnsiTheme="minorBidi"/>
          <w:sz w:val="24"/>
          <w:szCs w:val="24"/>
          <w:lang w:val="en-US"/>
        </w:rPr>
      </w:pPr>
      <w:r w:rsidRPr="007D1990">
        <w:rPr>
          <w:rFonts w:asciiTheme="minorBidi" w:hAnsiTheme="minorBidi"/>
          <w:sz w:val="24"/>
          <w:szCs w:val="24"/>
          <w:lang w:val="en-US"/>
        </w:rPr>
        <w:t>For the aim of this study carbon emission intensi</w:t>
      </w:r>
      <w:r w:rsidR="00D265DE">
        <w:rPr>
          <w:rFonts w:asciiTheme="minorBidi" w:hAnsiTheme="minorBidi"/>
          <w:sz w:val="24"/>
          <w:szCs w:val="24"/>
          <w:lang w:val="en-US"/>
        </w:rPr>
        <w:t>ty (emissions relative to</w:t>
      </w:r>
      <w:r w:rsidRPr="007D1990">
        <w:rPr>
          <w:rFonts w:asciiTheme="minorBidi" w:hAnsiTheme="minorBidi"/>
          <w:sz w:val="24"/>
          <w:szCs w:val="24"/>
          <w:lang w:val="en-US"/>
        </w:rPr>
        <w:t xml:space="preserve"> economic output) </w:t>
      </w:r>
      <w:r w:rsidR="00055387">
        <w:rPr>
          <w:rFonts w:asciiTheme="minorBidi" w:hAnsiTheme="minorBidi"/>
          <w:sz w:val="24"/>
          <w:szCs w:val="24"/>
          <w:lang w:val="en-US"/>
        </w:rPr>
        <w:t>is used</w:t>
      </w:r>
      <w:r w:rsidRPr="007D1990">
        <w:rPr>
          <w:rFonts w:asciiTheme="minorBidi" w:hAnsiTheme="minorBidi"/>
          <w:sz w:val="24"/>
          <w:szCs w:val="24"/>
          <w:lang w:val="en-US"/>
        </w:rPr>
        <w:t xml:space="preserve"> as the ratio of total direct (Scope 1) and indirect (scope 2)</w:t>
      </w:r>
      <w:r w:rsidR="00055387" w:rsidRPr="00C9740B">
        <w:rPr>
          <w:rStyle w:val="FootnoteReference"/>
        </w:rPr>
        <w:footnoteReference w:id="3"/>
      </w:r>
      <w:r w:rsidRPr="007D1990">
        <w:rPr>
          <w:rFonts w:asciiTheme="minorBidi" w:hAnsiTheme="minorBidi"/>
          <w:sz w:val="24"/>
          <w:szCs w:val="24"/>
          <w:lang w:val="en-US"/>
        </w:rPr>
        <w:t xml:space="preserve"> </w:t>
      </w:r>
      <w:r w:rsidR="00055387">
        <w:rPr>
          <w:rFonts w:asciiTheme="minorBidi" w:hAnsiTheme="minorBidi"/>
          <w:sz w:val="24"/>
          <w:szCs w:val="24"/>
          <w:lang w:val="en-US"/>
        </w:rPr>
        <w:t>emissions obtained from CDP</w:t>
      </w:r>
      <w:r w:rsidR="00055387" w:rsidRPr="00C9740B">
        <w:rPr>
          <w:rStyle w:val="FootnoteReference"/>
        </w:rPr>
        <w:footnoteReference w:id="4"/>
      </w:r>
      <w:r w:rsidR="00055387">
        <w:rPr>
          <w:rFonts w:asciiTheme="minorBidi" w:hAnsiTheme="minorBidi"/>
          <w:sz w:val="24"/>
          <w:szCs w:val="24"/>
          <w:lang w:val="en-US"/>
        </w:rPr>
        <w:t xml:space="preserve"> t</w:t>
      </w:r>
      <w:r w:rsidRPr="007D1990">
        <w:rPr>
          <w:rFonts w:asciiTheme="minorBidi" w:hAnsiTheme="minorBidi"/>
          <w:sz w:val="24"/>
          <w:szCs w:val="24"/>
          <w:lang w:val="en-US"/>
        </w:rPr>
        <w:t xml:space="preserve">o total sales </w:t>
      </w:r>
      <w:r w:rsidRPr="007D1990">
        <w:rPr>
          <w:rFonts w:asciiTheme="minorBidi" w:hAnsiTheme="minorBidi"/>
          <w:sz w:val="24"/>
          <w:szCs w:val="24"/>
          <w:lang w:val="en-US"/>
        </w:rPr>
        <w:fldChar w:fldCharType="begin"/>
      </w:r>
      <w:r w:rsidRPr="007D1990">
        <w:rPr>
          <w:rFonts w:asciiTheme="minorBidi" w:hAnsiTheme="minorBidi"/>
          <w:sz w:val="24"/>
          <w:szCs w:val="24"/>
          <w:lang w:val="en-US"/>
        </w:rPr>
        <w:instrText xml:space="preserve"> ADDIN ZOTERO_ITEM CSL_CITATION {"citationID":"2apm40h579","properties":{"formattedCitation":"(Clarkson et al., 2008; Luo and Tang, 2014; Patten, 2002)","plainCitation":"(Clarkson et al., 2008; Luo and Tang, 2014; Patten, 2002)"},"citationItems":[{"id":64,"uris":["http://zotero.org/users/1410579/items/QNEC43NH"],"uri":["http://zotero.org/users/1410579/items/QNEC43NH"],"itemData":{"id":64,"type":"article-journal","title":"Revisiting the relation between environmental performance and environmental disclosure: An empirical analysis","container-title":"Accounting, Organizations and Society","page":"303-327","volume":"33","issue":"4–5","source":"ScienceDirect","abstract":"Previous empirical evidence provides mixed results on the relationship between corporate environmental performance and the level of environmental disclosures. We revisit this relation by testing competing predictions from economics based and socio-political theories of voluntary disclosure using a more rigorous research design. In particular, we improve on the prior literature by focusing on purely discretionary environmental disclosures and by developing a content analysis index based on the Global Reporting Initiative sustainability reporting guidelines to assess the extent of discretionary disclosures in environmental and social responsibility reports. This index better captures firm disclosures related to its commitment to protect the environment than the indices employed by prior studies. Using a sample of 191 firms from the five most polluting industries in the US, we find a positive association between environmental performance and the level of discretionary environmental disclosures. The result is consistent with the predictions of the economics disclosure theory but inconsistent with the negative association predicted by socio-political theories. Nevertheless, we show that socio-political theories explain patterns in the data (“legitimization”) that cannot be explained by economics disclosure theories.","DOI":"10.1016/j.aos.2007.05.003","ISSN":"0361-3682","shortTitle":"Revisiting the relation between environmental performance and environmental disclosure","journalAbbreviation":"Accounting, Organizations and Society","author":[{"family":"Clarkson","given":"Peter M."},{"family":"Li","given":"Yue"},{"family":"Richardson","given":"Gordon D."},{"family":"Vasvari","given":"Florin P."}],"issued":{"date-parts":[["2008",5]]}},"label":"page"},{"id":225,"uris":["http://zotero.org/users/1410579/items/4C6PHXED"],"uri":["http://zotero.org/users/1410579/items/4C6PHXED"],"itemData":{"id":225,"type":"article-journal","title":"Does voluntary carbon disclosure reflect underlying carbon performance?","container-title":"Journal of Contemporary Accounting &amp; Economics","page":"191-205","volume":"10","issue":"3","source":"ScienceDirect","abstract":"Carbon information is becoming more and more important in the decision making of stakeholders, but there is growing concern regarding the reliability of corporate carbon disclosure and a lack of empirical studies addressing this issue. The purpose of this paper is to examine whether voluntary carbon disclosure reflects firms’ true carbon performance. Level of carbon disclosure was measured based on content analysis of Carbon Disclosure Project (CDP) reports, and our carbon performance index focused on both carbon intensity of emissions and carbon mitigation. Based on a sample of 474 U.S., U.K., and Australian firms, our findings show a significant positive association between carbon disclosure and performance, suggesting that firms’ voluntary carbon disclosure in the CDP is indicative of their underlying actual carbon performance. This result is consistent with signalling theory. Our findings are useful for corporate stakeholders and governmental policymakers who are concerned about the quality of voluntary greenhouse gas disclosure.","DOI":"10.1016/j.jcae.2014.08.003","ISSN":"1815-5669","journalAbbreviation":"Journal of Contemporary Accounting &amp; Economics","author":[{"family":"Luo","given":"Le"},{"family":"Tang","given":"Qingliang"}],"issued":{"date-parts":[["2014",12]]}},"label":"page"},{"id":88,"uris":["http://zotero.org/users/1410579/items/Z848FEBU"],"uri":["http://zotero.org/users/1410579/items/Z848FEBU"],"itemData":{"id":88,"type":"article-journal","title":"The relation between environmental performance and environmental disclosure: a research note","container-title":"Accounting, Organizations and Society","page":"763-773","volume":"27","issue":"8","source":"ScienceDirect","abstract":"Previous studies of the relation between environmental performance and environmental disclosure have consistently documented a lack of significance. This study examines the relation between 1990 annual report environmental disclosures for a sample of 131 US companies and their environmental performance as based on toxics release data from 1988 (made available in 1990). In contrast to the previous examinations, results indicate that, controlling for firm size and industry classification (two factors previously shown to be related to the extent of environmental disclosure), there is a significant negative relation between performance and disclosure for the sample firms. However, the disclosure level of firms from non-environmentally sensitive industries is more affected by toxic release levels than is the disclosure of firms from environmentally sensitive industries.","DOI":"10.1016/S0361-3682(02)00028-4","ISSN":"0361-3682","shortTitle":"The relation between environmental performance and environmental disclosure","journalAbbreviation":"Accounting, Organizations and Society","author":[{"family":"Patten","given":"Dennis M."}],"issued":{"date-parts":[["2002",11]]}},"label":"page"}],"schema":"https://github.com/citation-style-language/schema/raw/master/csl-citation.json"} </w:instrText>
      </w:r>
      <w:r w:rsidRPr="007D1990">
        <w:rPr>
          <w:rFonts w:asciiTheme="minorBidi" w:hAnsiTheme="minorBidi"/>
          <w:sz w:val="24"/>
          <w:szCs w:val="24"/>
          <w:lang w:val="en-US"/>
        </w:rPr>
        <w:fldChar w:fldCharType="separate"/>
      </w:r>
      <w:r w:rsidRPr="007D1990">
        <w:rPr>
          <w:rFonts w:ascii="Arial" w:hAnsi="Arial" w:cs="Arial"/>
          <w:sz w:val="24"/>
          <w:lang w:val="en-US"/>
        </w:rPr>
        <w:t xml:space="preserve">(Clarkson et al., 2008; Luo and Tang, 2014; Patten, </w:t>
      </w:r>
      <w:r w:rsidRPr="007D1990">
        <w:rPr>
          <w:rFonts w:ascii="Arial" w:hAnsi="Arial" w:cs="Arial"/>
          <w:sz w:val="24"/>
          <w:lang w:val="en-US"/>
        </w:rPr>
        <w:lastRenderedPageBreak/>
        <w:t>2002)</w:t>
      </w:r>
      <w:r w:rsidRPr="007D1990">
        <w:rPr>
          <w:rFonts w:asciiTheme="minorBidi" w:hAnsiTheme="minorBidi"/>
          <w:sz w:val="24"/>
          <w:szCs w:val="24"/>
          <w:lang w:val="en-US"/>
        </w:rPr>
        <w:fldChar w:fldCharType="end"/>
      </w:r>
      <w:r w:rsidRPr="007D1990">
        <w:rPr>
          <w:rFonts w:asciiTheme="minorBidi" w:hAnsiTheme="minorBidi"/>
          <w:sz w:val="24"/>
          <w:szCs w:val="24"/>
          <w:lang w:val="en-US"/>
        </w:rPr>
        <w:t xml:space="preserve">. This ratio is more comparable across different reporting periods and between firms since it considers the variation in the output of services and products </w:t>
      </w:r>
      <w:r w:rsidRPr="007D1990">
        <w:rPr>
          <w:rFonts w:asciiTheme="minorBidi" w:hAnsiTheme="minorBidi"/>
          <w:sz w:val="24"/>
          <w:szCs w:val="24"/>
          <w:lang w:val="en-US"/>
        </w:rPr>
        <w:fldChar w:fldCharType="begin"/>
      </w:r>
      <w:r w:rsidRPr="007D1990">
        <w:rPr>
          <w:rFonts w:asciiTheme="minorBidi" w:hAnsiTheme="minorBidi"/>
          <w:sz w:val="24"/>
          <w:szCs w:val="24"/>
          <w:lang w:val="en-US"/>
        </w:rPr>
        <w:instrText xml:space="preserve"> ADDIN ZOTERO_ITEM CSL_CITATION {"citationID":"2J72msRM","properties":{"formattedCitation":"(Hoffmann and Busch, 2008)","plainCitation":"(Hoffmann and Busch, 2008)"},"citationItems":[{"id":242,"uris":["http://zotero.org/users/1410579/items/EETP2JUX"],"uri":["http://zotero.org/users/1410579/items/EETP2JUX"],"itemData":{"id":242,"type":"article-journal","title":"Corporate Carbon Performance Indicators","container-title":"Journal of Industrial Ecology","page":"505-520","volume":"12","issue":"4","source":"Wiley Online Library","abstract":"The dependency on carbon-based materials and energy sources and the emission of greenhouse gases have been recognized as major problems of the 21st century. Companies are central to the effort to grapple with these issues due to the large material flows they process and their capabilities for technological innovation. It is important, on the one hand, to determine the individual stake companies have in these issues and, on the other, to measure companies' performance. Since the results of studies thus far have been ambiguous, we define four comprehensive and systematic corporate carbon performance indicators: (1) Carbon intensity is physically oriented and represents a company's carbon use in relation to a business metric. (2) Carbon dependency illustrates the change in physical carbon performance within a given time period. (3) Carbon exposure reveals the financial implications of using and emitting carbon. (4) Carbon risk estimates the change in financial implications of carbon usage within a given time period. On the basis of these general definitions, we specify the indicators for a standardized application that can support two important stakeholders in their decision making: policy makers, who can include such information when evaluating current climate policies and formulating future ones, and investors and financial institutions, which can compare companies with respect to their carbon performance and corresponding financial effects.","DOI":"10.1111/j.1530-9290.2008.00066.x","ISSN":"1530-9290","language":"en","author":[{"family":"Hoffmann","given":"Volker H."},{"family":"Busch","given":"Timo"}],"issued":{"date-parts":[["2008",8,1]]}}}],"schema":"https://github.com/citation-style-language/schema/raw/master/csl-citation.json"} </w:instrText>
      </w:r>
      <w:r w:rsidRPr="007D1990">
        <w:rPr>
          <w:rFonts w:asciiTheme="minorBidi" w:hAnsiTheme="minorBidi"/>
          <w:sz w:val="24"/>
          <w:szCs w:val="24"/>
          <w:lang w:val="en-US"/>
        </w:rPr>
        <w:fldChar w:fldCharType="separate"/>
      </w:r>
      <w:r w:rsidRPr="007D1990">
        <w:rPr>
          <w:rFonts w:ascii="Arial" w:hAnsi="Arial" w:cs="Arial"/>
          <w:sz w:val="24"/>
          <w:lang w:val="en-US"/>
        </w:rPr>
        <w:t>(Hoffmann and Busch, 2008)</w:t>
      </w:r>
      <w:r w:rsidRPr="007D1990">
        <w:rPr>
          <w:rFonts w:asciiTheme="minorBidi" w:hAnsiTheme="minorBidi"/>
          <w:sz w:val="24"/>
          <w:szCs w:val="24"/>
          <w:lang w:val="en-US"/>
        </w:rPr>
        <w:fldChar w:fldCharType="end"/>
      </w:r>
      <w:r w:rsidRPr="007D1990">
        <w:rPr>
          <w:rFonts w:asciiTheme="minorBidi" w:hAnsiTheme="minorBidi"/>
          <w:sz w:val="24"/>
          <w:szCs w:val="24"/>
          <w:lang w:val="en-US"/>
        </w:rPr>
        <w:t>.</w:t>
      </w:r>
      <w:r w:rsidR="00055387">
        <w:rPr>
          <w:rFonts w:asciiTheme="minorBidi" w:hAnsiTheme="minorBidi"/>
          <w:sz w:val="24"/>
          <w:szCs w:val="24"/>
          <w:lang w:val="en-US"/>
        </w:rPr>
        <w:t xml:space="preserve"> Furthermore, according </w:t>
      </w:r>
      <w:r w:rsidR="00C160FE">
        <w:rPr>
          <w:rFonts w:asciiTheme="minorBidi" w:hAnsiTheme="minorBidi"/>
          <w:sz w:val="24"/>
          <w:szCs w:val="24"/>
          <w:lang w:val="en-US"/>
        </w:rPr>
        <w:t>to P</w:t>
      </w:r>
      <w:r w:rsidR="00E905E4">
        <w:rPr>
          <w:rFonts w:asciiTheme="minorBidi" w:hAnsiTheme="minorBidi"/>
          <w:sz w:val="24"/>
          <w:szCs w:val="24"/>
          <w:lang w:val="en-US"/>
        </w:rPr>
        <w:t>atten (2002), such</w:t>
      </w:r>
      <w:r w:rsidR="00D43B4D">
        <w:rPr>
          <w:rFonts w:asciiTheme="minorBidi" w:hAnsiTheme="minorBidi"/>
          <w:sz w:val="24"/>
          <w:szCs w:val="24"/>
          <w:lang w:val="en-US"/>
        </w:rPr>
        <w:t xml:space="preserve"> adjustment for company size is made because larger firms would be expected to have higher environmental impacts than smaller firms.</w:t>
      </w:r>
      <w:r w:rsidR="000B3F3D">
        <w:rPr>
          <w:rFonts w:asciiTheme="minorBidi" w:hAnsiTheme="minorBidi"/>
          <w:sz w:val="24"/>
          <w:szCs w:val="24"/>
          <w:lang w:val="en-US"/>
        </w:rPr>
        <w:t xml:space="preserve"> </w:t>
      </w:r>
    </w:p>
    <w:p w:rsidR="007D1990" w:rsidRPr="007D1990" w:rsidRDefault="00E905E4" w:rsidP="00E905E4">
      <w:pPr>
        <w:spacing w:after="200" w:line="360" w:lineRule="auto"/>
        <w:jc w:val="both"/>
        <w:rPr>
          <w:rFonts w:asciiTheme="minorBidi" w:hAnsiTheme="minorBidi"/>
          <w:sz w:val="24"/>
          <w:szCs w:val="24"/>
          <w:lang w:val="en-US"/>
        </w:rPr>
      </w:pPr>
      <w:r>
        <w:rPr>
          <w:rFonts w:asciiTheme="minorBidi" w:hAnsiTheme="minorBidi"/>
          <w:sz w:val="24"/>
          <w:szCs w:val="24"/>
          <w:lang w:val="en-US"/>
        </w:rPr>
        <w:t>Carbon p</w:t>
      </w:r>
      <w:r w:rsidR="000B3F3D">
        <w:rPr>
          <w:rFonts w:asciiTheme="minorBidi" w:hAnsiTheme="minorBidi"/>
          <w:sz w:val="24"/>
          <w:szCs w:val="24"/>
          <w:lang w:val="en-US"/>
        </w:rPr>
        <w:t>erformance scores for the sample companies range from 1.1 to 42852 with a mean of 889.58 where hider scores denote worse performance.</w:t>
      </w:r>
    </w:p>
    <w:p w:rsidR="007D1990" w:rsidRDefault="00C75A00" w:rsidP="002D50C6">
      <w:pPr>
        <w:spacing w:after="200" w:line="360" w:lineRule="auto"/>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Carbon disclosure</w:t>
      </w:r>
    </w:p>
    <w:p w:rsidR="00C62EA7" w:rsidRPr="00C62EA7" w:rsidRDefault="00C62EA7" w:rsidP="00C62EA7">
      <w:pPr>
        <w:spacing w:after="200" w:line="360" w:lineRule="auto"/>
        <w:jc w:val="both"/>
        <w:rPr>
          <w:rFonts w:asciiTheme="minorBidi" w:hAnsiTheme="minorBidi"/>
          <w:sz w:val="24"/>
          <w:szCs w:val="24"/>
          <w:lang w:val="en-US"/>
        </w:rPr>
      </w:pPr>
      <w:r>
        <w:rPr>
          <w:rFonts w:asciiTheme="minorBidi" w:hAnsiTheme="minorBidi"/>
          <w:sz w:val="24"/>
          <w:szCs w:val="24"/>
          <w:lang w:val="en-US"/>
        </w:rPr>
        <w:t>We measure both quantity and quality of carbon disclosure based on a hand-review of stand-alone sustainability reports. Due to</w:t>
      </w:r>
      <w:r w:rsidRPr="00C62EA7">
        <w:rPr>
          <w:rFonts w:asciiTheme="minorBidi" w:hAnsiTheme="minorBidi"/>
          <w:sz w:val="24"/>
          <w:szCs w:val="24"/>
          <w:lang w:val="en-US"/>
        </w:rPr>
        <w:t xml:space="preserve"> adopting legitimacy theory which is related to managers’ incentives of voluntary disclosure, stand-alone sustainability reports as a voluntary disclosure channels</w:t>
      </w:r>
      <w:r>
        <w:rPr>
          <w:rFonts w:asciiTheme="minorBidi" w:hAnsiTheme="minorBidi"/>
          <w:sz w:val="24"/>
          <w:szCs w:val="24"/>
          <w:lang w:val="en-US"/>
        </w:rPr>
        <w:t xml:space="preserve"> are employed</w:t>
      </w:r>
      <w:r w:rsidRPr="00C62EA7">
        <w:rPr>
          <w:rFonts w:asciiTheme="minorBidi" w:hAnsiTheme="minorBidi"/>
          <w:sz w:val="24"/>
          <w:szCs w:val="24"/>
          <w:lang w:val="en-US"/>
        </w:rPr>
        <w:t xml:space="preserve">. In the absence of such reports, </w:t>
      </w:r>
      <w:r>
        <w:rPr>
          <w:rFonts w:asciiTheme="minorBidi" w:hAnsiTheme="minorBidi"/>
          <w:sz w:val="24"/>
          <w:szCs w:val="24"/>
          <w:lang w:val="en-US"/>
        </w:rPr>
        <w:t xml:space="preserve">we use </w:t>
      </w:r>
      <w:r w:rsidRPr="00C62EA7">
        <w:rPr>
          <w:rFonts w:asciiTheme="minorBidi" w:hAnsiTheme="minorBidi"/>
          <w:sz w:val="24"/>
          <w:szCs w:val="24"/>
          <w:lang w:val="en-US"/>
        </w:rPr>
        <w:t>voluntary CSR se</w:t>
      </w:r>
      <w:r>
        <w:rPr>
          <w:rFonts w:asciiTheme="minorBidi" w:hAnsiTheme="minorBidi"/>
          <w:sz w:val="24"/>
          <w:szCs w:val="24"/>
          <w:lang w:val="en-US"/>
        </w:rPr>
        <w:t>ctions of the annual reports</w:t>
      </w:r>
      <w:r w:rsidRPr="00C62EA7">
        <w:rPr>
          <w:rFonts w:asciiTheme="minorBidi" w:hAnsiTheme="minorBidi"/>
          <w:sz w:val="24"/>
          <w:szCs w:val="24"/>
          <w:lang w:val="en-US"/>
        </w:rPr>
        <w:t xml:space="preserve">. </w:t>
      </w:r>
    </w:p>
    <w:p w:rsidR="00C62EA7" w:rsidRPr="00C62EA7" w:rsidRDefault="00C62EA7" w:rsidP="009B0903">
      <w:pPr>
        <w:spacing w:after="200" w:line="360" w:lineRule="auto"/>
        <w:jc w:val="both"/>
        <w:rPr>
          <w:rFonts w:asciiTheme="minorBidi" w:hAnsiTheme="minorBidi"/>
          <w:sz w:val="24"/>
          <w:szCs w:val="24"/>
          <w:lang w:val="en-US"/>
        </w:rPr>
      </w:pPr>
      <w:r w:rsidRPr="00C62EA7">
        <w:rPr>
          <w:rFonts w:asciiTheme="minorBidi" w:hAnsiTheme="minorBidi"/>
          <w:sz w:val="24"/>
          <w:szCs w:val="24"/>
          <w:lang w:val="en-US"/>
        </w:rPr>
        <w:t>In order to measure th</w:t>
      </w:r>
      <w:r w:rsidR="00E905E4">
        <w:rPr>
          <w:rFonts w:asciiTheme="minorBidi" w:hAnsiTheme="minorBidi"/>
          <w:sz w:val="24"/>
          <w:szCs w:val="24"/>
          <w:lang w:val="en-US"/>
        </w:rPr>
        <w:t>e quantity of carbon disclosure</w:t>
      </w:r>
      <w:r w:rsidRPr="00C62EA7">
        <w:rPr>
          <w:rFonts w:asciiTheme="minorBidi" w:hAnsiTheme="minorBidi"/>
          <w:sz w:val="24"/>
          <w:szCs w:val="24"/>
          <w:lang w:val="en-US"/>
        </w:rPr>
        <w:t xml:space="preserve">, </w:t>
      </w:r>
      <w:r>
        <w:rPr>
          <w:rFonts w:asciiTheme="minorBidi" w:hAnsiTheme="minorBidi"/>
          <w:sz w:val="24"/>
          <w:szCs w:val="24"/>
          <w:lang w:val="en-US"/>
        </w:rPr>
        <w:t xml:space="preserve">we rely on density ratio obtained from </w:t>
      </w:r>
      <w:proofErr w:type="spellStart"/>
      <w:r>
        <w:rPr>
          <w:rFonts w:asciiTheme="minorBidi" w:hAnsiTheme="minorBidi"/>
          <w:sz w:val="24"/>
          <w:szCs w:val="24"/>
          <w:lang w:val="en-US"/>
        </w:rPr>
        <w:t>Michelon</w:t>
      </w:r>
      <w:proofErr w:type="spellEnd"/>
      <w:r>
        <w:rPr>
          <w:rFonts w:asciiTheme="minorBidi" w:hAnsiTheme="minorBidi"/>
          <w:sz w:val="24"/>
          <w:szCs w:val="24"/>
          <w:lang w:val="en-US"/>
        </w:rPr>
        <w:t xml:space="preserve"> et al. (2014)</w:t>
      </w:r>
      <w:r w:rsidRPr="00C62EA7">
        <w:rPr>
          <w:rFonts w:asciiTheme="minorBidi" w:hAnsiTheme="minorBidi"/>
          <w:sz w:val="24"/>
          <w:szCs w:val="24"/>
          <w:lang w:val="en-US"/>
        </w:rPr>
        <w:t xml:space="preserve">. Under G3.1 of GRI guidelines, reports ought to provide the level of information required by stakeholders but avoid unnecessary and excessive information. </w:t>
      </w:r>
      <w:r w:rsidRPr="00C62EA7">
        <w:rPr>
          <w:rFonts w:asciiTheme="minorBidi" w:hAnsiTheme="minorBidi"/>
          <w:sz w:val="24"/>
          <w:szCs w:val="24"/>
          <w:lang w:val="en-US"/>
        </w:rPr>
        <w:fldChar w:fldCharType="begin"/>
      </w:r>
      <w:r w:rsidRPr="00C62EA7">
        <w:rPr>
          <w:rFonts w:asciiTheme="minorBidi" w:hAnsiTheme="minorBidi"/>
          <w:sz w:val="24"/>
          <w:szCs w:val="24"/>
          <w:lang w:val="en-US"/>
        </w:rPr>
        <w:instrText xml:space="preserve"> ADDIN ZOTERO_ITEM CSL_CITATION {"citationID":"ANwUTZj5","properties":{"formattedCitation":"(Beretta and Bozzolan, 2004)","plainCitation":"(Beretta and Bozzolan, 2004)"},"citationItems":[{"id":284,"uris":["http://zotero.org/users/1410579/items/CGCRA6QX"],"uri":["http://zotero.org/users/1410579/items/CGCRA6QX"],"itemData":{"id":284,"type":"article-journal","title":"A framework for the analysis of firm risk communication","container-title":"The International Journal of Accounting","page":"265-288","volume":"39","issue":"3","source":"ScienceDirect","abstract":"In this paper, we propose a framework for the analysis of risk communication and an index to measure the quality of risk disclosure. Mainstream literature on voluntary disclosure has emphasized that quantity can be used as a sound proxy for quality. We contend that, in the analysis of the disclosure of risks made by public companies, attention has to be paid not only to how much is disclosed but also to what is disclosed and how.\n\nWe apply the framework to a sample of nonfinancial companies listed in the ordinary market on the Italian Stock Exchange. To verify that the framework and synthetic index are not influenced by the two factors recognized in the literature as the most powerful drivers of disclosure behavior for listed companies, we use an OLS model. The regression shows that the index of disclosure quantity is not influenced either by size or industry. Thus, the synthetic measure can be used to rank the quality of the disclosure of risks.","DOI":"10.1016/j.intacc.2004.06.006","ISSN":"0020-7063","journalAbbreviation":"The International Journal of Accounting","author":[{"family":"Beretta","given":"Sergio"},{"family":"Bozzolan","given":"Saverio"}],"issued":{"date-parts":[["2004"]]}}}],"schema":"https://github.com/citation-style-language/schema/raw/master/csl-citation.json"} </w:instrText>
      </w:r>
      <w:r w:rsidRPr="00C62EA7">
        <w:rPr>
          <w:rFonts w:asciiTheme="minorBidi" w:hAnsiTheme="minorBidi"/>
          <w:sz w:val="24"/>
          <w:szCs w:val="24"/>
          <w:lang w:val="en-US"/>
        </w:rPr>
        <w:fldChar w:fldCharType="separate"/>
      </w:r>
      <w:r w:rsidRPr="00C62EA7">
        <w:rPr>
          <w:rFonts w:ascii="Arial" w:hAnsi="Arial" w:cs="Arial"/>
          <w:sz w:val="24"/>
          <w:lang w:val="en-US"/>
        </w:rPr>
        <w:t>Beretta and Bozzolan (2004, p.272)</w:t>
      </w:r>
      <w:r w:rsidRPr="00C62EA7">
        <w:rPr>
          <w:rFonts w:asciiTheme="minorBidi" w:hAnsiTheme="minorBidi"/>
          <w:sz w:val="24"/>
          <w:szCs w:val="24"/>
          <w:lang w:val="en-US"/>
        </w:rPr>
        <w:fldChar w:fldCharType="end"/>
      </w:r>
      <w:r w:rsidRPr="00C62EA7">
        <w:rPr>
          <w:rFonts w:asciiTheme="minorBidi" w:hAnsiTheme="minorBidi"/>
          <w:sz w:val="24"/>
          <w:szCs w:val="24"/>
          <w:lang w:val="en-US"/>
        </w:rPr>
        <w:t xml:space="preserve"> argue that writing styles determine the effectiveness of narrative reporting and the relevance of disclosed information is influenced by “how much it is diluted into the mass of other pieces of information disclosed”. Cho and Roberts </w:t>
      </w:r>
      <w:r w:rsidRPr="00C62EA7">
        <w:rPr>
          <w:rFonts w:asciiTheme="minorBidi" w:hAnsiTheme="minorBidi"/>
          <w:sz w:val="24"/>
          <w:szCs w:val="24"/>
          <w:lang w:val="en-US"/>
        </w:rPr>
        <w:fldChar w:fldCharType="begin"/>
      </w:r>
      <w:r w:rsidRPr="00C62EA7">
        <w:rPr>
          <w:rFonts w:asciiTheme="minorBidi" w:hAnsiTheme="minorBidi"/>
          <w:sz w:val="24"/>
          <w:szCs w:val="24"/>
          <w:lang w:val="en-US"/>
        </w:rPr>
        <w:instrText xml:space="preserve"> ADDIN ZOTERO_ITEM CSL_CITATION {"citationID":"NlMiskK6","properties":{"formattedCitation":"(2010)","plainCitation":"(2010)"},"citationItems":[{"id":286,"uris":["http://zotero.org/users/1410579/items/QNB8V768"],"uri":["http://zotero.org/users/1410579/items/QNB8V768"],"itemData":{"id":286,"type":"article-journal","title":"Environmental reporting on the internet by America's Toxic 100: Legitimacy and self-presentation","container-title":"International Journal of Accounting Information Systems","page":"1-16","volume":"11","issue":"1","source":"ScienceDirect","abstract":"This study uses Goffman's self-presentation theory to examine corporate website environmental disclosures from an organizational legitimacy perspective. We argue that corporations use Internet reporting and website platforms to project a more socially acceptable environmental management approach to public stakeholders. We argue further that this disclosure activity is often de-coupled from their actual environmental performance. To test these conjectures, we refine and employ a comprehensive disclosure evaluation metric to assess both the content and the presentation of these types of disclosures and utilize a firm's America's Toxic 100 toxic score, a newly developed measure based on the US Environmental Protection Agency's toxics release inventory (TRI) data, to proxy for environmental performance. Based on empirical tests of four size-matched samples, our findings support our conjectures, showing that worse environmental performers provide more extensive disclosure in terms of content and website presentation.","DOI":"10.1016/j.accinf.2009.12.003","ISSN":"1467-0895","shortTitle":"Environmental reporting on the internet by America's Toxic 100","journalAbbreviation":"International Journal of Accounting Information Systems","author":[{"family":"Cho","given":"Charles H."},{"family":"Roberts","given":"Robin W."}],"issued":{"date-parts":[["2010",3]]}},"suppress-author":true}],"schema":"https://github.com/citation-style-language/schema/raw/master/csl-citation.json"} </w:instrText>
      </w:r>
      <w:r w:rsidRPr="00C62EA7">
        <w:rPr>
          <w:rFonts w:asciiTheme="minorBidi" w:hAnsiTheme="minorBidi"/>
          <w:sz w:val="24"/>
          <w:szCs w:val="24"/>
          <w:lang w:val="en-US"/>
        </w:rPr>
        <w:fldChar w:fldCharType="separate"/>
      </w:r>
      <w:r w:rsidRPr="00C62EA7">
        <w:rPr>
          <w:rFonts w:ascii="Arial" w:hAnsi="Arial" w:cs="Arial"/>
          <w:sz w:val="24"/>
          <w:lang w:val="en-US"/>
        </w:rPr>
        <w:t>(2010)</w:t>
      </w:r>
      <w:r w:rsidRPr="00C62EA7">
        <w:rPr>
          <w:rFonts w:asciiTheme="minorBidi" w:hAnsiTheme="minorBidi"/>
          <w:sz w:val="24"/>
          <w:szCs w:val="24"/>
          <w:lang w:val="en-US"/>
        </w:rPr>
        <w:fldChar w:fldCharType="end"/>
      </w:r>
      <w:r w:rsidRPr="00C62EA7">
        <w:rPr>
          <w:rFonts w:asciiTheme="minorBidi" w:hAnsiTheme="minorBidi"/>
          <w:sz w:val="24"/>
          <w:szCs w:val="24"/>
          <w:lang w:val="en-US"/>
        </w:rPr>
        <w:t xml:space="preserve"> take a view that from managerial point of view, diluting social and environmental information in a long document such as stand-alone sustainability report may serve to provide relevant information but in a way that is hard for the user to find the relevant information and it may divert attention. Hence, following </w:t>
      </w:r>
      <w:r w:rsidRPr="00C62EA7">
        <w:rPr>
          <w:rFonts w:asciiTheme="minorBidi" w:hAnsiTheme="minorBidi"/>
          <w:sz w:val="24"/>
          <w:szCs w:val="24"/>
          <w:lang w:val="en-US"/>
        </w:rPr>
        <w:fldChar w:fldCharType="begin"/>
      </w:r>
      <w:r w:rsidRPr="00C62EA7">
        <w:rPr>
          <w:rFonts w:asciiTheme="minorBidi" w:hAnsiTheme="minorBidi"/>
          <w:sz w:val="24"/>
          <w:szCs w:val="24"/>
          <w:lang w:val="en-US"/>
        </w:rPr>
        <w:instrText xml:space="preserve"> ADDIN ZOTERO_ITEM CSL_CITATION {"citationID":"GsbhxzFb","properties":{"formattedCitation":"(Michelon et al., 2014)","plainCitation":"(Michelon et al., 2014)"},"citationItems":[{"id":288,"uris":["http://zotero.org/users/1410579/items/966S2Z4T"],"uri":["http://zotero.org/users/1410579/items/966S2Z4T"],"itemData":{"id":288,"type":"article-journal","title":"CSR reporting practices and the quality of disclosure: An empirical analysis","container-title":"Critical Perspectives on Accounting","source":"ScienceDirect","abstract":"Research on CSR disclosure points to an increasing lack of completeness and decreasing amount of credibility in the information reported, as well as concerns about overall reporting practices. The aim of this paper is to investigate the (ab)use of three CSR reporting practices: the use of stand-alone reports, assurance, and reporting guidance. These practices may be the outcome of a substantive approach to CSR undertaken to carry out duties of accountability to stakeholders, or conversely they could represent symbolic actions intended to portray corporations as genuinely committed to CSR. Thus, we investigate the use of these three practices in relation to disclosure proxies that capture the quality of disclosure along three different yet complementary dimensions: the content of the information disclosed (what and how much is disclosed), the type of information used to describe and discuss CSR issues (how it is disclosed) and the managerial orientation (the corporate approach to CSR). We find that, on average, companies that use these practices do not provide a higher quality of information, which we interpret as evidence of a symbolic use of these practices. Nevertheless, for those companies providing performance-related disclosures, we obtain limited evidence indicating that disclosures by GRI followers are more likely to be balanced, comparable and precise. Overall, our evidence supports increasing scepticism about the use of CSR reporting practices as tools used to enhance perceived accountability.","URL":"http://www.sciencedirect.com/science/article/pii/S1045235414001051","DOI":"10.1016/j.cpa.2014.10.003","ISSN":"1045-2354","shortTitle":"CSR reporting practices and the quality of disclosure","journalAbbreviation":"Critical Perspectives on Accounting","author":[{"family":"Michelon","given":"Giovanna"},{"family":"Pilonato","given":"Silvia"},{"family":"Ricceri","given":"Federica"}],"issued":{"date-parts":[["2014"]]},"accessed":{"date-parts":[["2015",8,14]]}}}],"schema":"https://github.com/citation-style-language/schema/raw/master/csl-citation.json"} </w:instrText>
      </w:r>
      <w:r w:rsidRPr="00C62EA7">
        <w:rPr>
          <w:rFonts w:asciiTheme="minorBidi" w:hAnsiTheme="minorBidi"/>
          <w:sz w:val="24"/>
          <w:szCs w:val="24"/>
          <w:lang w:val="en-US"/>
        </w:rPr>
        <w:fldChar w:fldCharType="separate"/>
      </w:r>
      <w:r w:rsidR="009B0903">
        <w:rPr>
          <w:rFonts w:ascii="Arial" w:hAnsi="Arial" w:cs="Arial"/>
          <w:sz w:val="24"/>
          <w:lang w:val="en-US"/>
        </w:rPr>
        <w:t>Michelon et al.</w:t>
      </w:r>
      <w:r w:rsidRPr="00C62EA7">
        <w:rPr>
          <w:rFonts w:ascii="Arial" w:hAnsi="Arial" w:cs="Arial"/>
          <w:sz w:val="24"/>
          <w:lang w:val="en-US"/>
        </w:rPr>
        <w:t xml:space="preserve"> </w:t>
      </w:r>
      <w:r w:rsidR="009B0903">
        <w:rPr>
          <w:rFonts w:ascii="Arial" w:hAnsi="Arial" w:cs="Arial"/>
          <w:sz w:val="24"/>
          <w:lang w:val="en-US"/>
        </w:rPr>
        <w:t>(</w:t>
      </w:r>
      <w:r w:rsidRPr="00C62EA7">
        <w:rPr>
          <w:rFonts w:ascii="Arial" w:hAnsi="Arial" w:cs="Arial"/>
          <w:sz w:val="24"/>
          <w:lang w:val="en-US"/>
        </w:rPr>
        <w:t>2014)</w:t>
      </w:r>
      <w:r w:rsidRPr="00C62EA7">
        <w:rPr>
          <w:rFonts w:asciiTheme="minorBidi" w:hAnsiTheme="minorBidi"/>
          <w:sz w:val="24"/>
          <w:szCs w:val="24"/>
          <w:lang w:val="en-US"/>
        </w:rPr>
        <w:fldChar w:fldCharType="end"/>
      </w:r>
      <w:r w:rsidR="009B0903">
        <w:rPr>
          <w:rFonts w:asciiTheme="minorBidi" w:hAnsiTheme="minorBidi"/>
          <w:sz w:val="24"/>
          <w:szCs w:val="24"/>
          <w:lang w:val="en-US"/>
        </w:rPr>
        <w:t>,</w:t>
      </w:r>
      <w:r w:rsidRPr="00C62EA7">
        <w:rPr>
          <w:rFonts w:asciiTheme="minorBidi" w:hAnsiTheme="minorBidi"/>
          <w:sz w:val="24"/>
          <w:szCs w:val="24"/>
          <w:lang w:val="en-US"/>
        </w:rPr>
        <w:t xml:space="preserve"> density of carbon-related information </w:t>
      </w:r>
      <w:r w:rsidR="009B0903">
        <w:rPr>
          <w:rFonts w:asciiTheme="minorBidi" w:hAnsiTheme="minorBidi"/>
          <w:sz w:val="24"/>
          <w:szCs w:val="24"/>
          <w:lang w:val="en-US"/>
        </w:rPr>
        <w:t>is captured</w:t>
      </w:r>
      <w:r w:rsidRPr="00C62EA7">
        <w:rPr>
          <w:rFonts w:asciiTheme="minorBidi" w:hAnsiTheme="minorBidi"/>
          <w:sz w:val="24"/>
          <w:szCs w:val="24"/>
          <w:lang w:val="en-US"/>
        </w:rPr>
        <w:t xml:space="preserve"> as the ratio between the number of carbon-related sentences over total number of sentences in the stand-alone sustainability report or voluntary CSR section of annual report. Sentences are more reliable than pages and words since they overcome “the problems of allocations of portions of pages remove the need to account for, or standardize, the </w:t>
      </w:r>
      <w:r w:rsidRPr="00C62EA7">
        <w:rPr>
          <w:rFonts w:asciiTheme="minorBidi" w:hAnsiTheme="minorBidi"/>
          <w:sz w:val="24"/>
          <w:szCs w:val="24"/>
          <w:lang w:val="en-US"/>
        </w:rPr>
        <w:lastRenderedPageBreak/>
        <w:t xml:space="preserve">number of words and are a more natural unit of written English to count then words” </w:t>
      </w:r>
      <w:r w:rsidRPr="00C62EA7">
        <w:rPr>
          <w:rFonts w:asciiTheme="minorBidi" w:hAnsiTheme="minorBidi"/>
          <w:sz w:val="24"/>
          <w:szCs w:val="24"/>
          <w:lang w:val="en-US"/>
        </w:rPr>
        <w:fldChar w:fldCharType="begin"/>
      </w:r>
      <w:r w:rsidRPr="00C62EA7">
        <w:rPr>
          <w:rFonts w:asciiTheme="minorBidi" w:hAnsiTheme="minorBidi"/>
          <w:sz w:val="24"/>
          <w:szCs w:val="24"/>
          <w:lang w:val="en-US"/>
        </w:rPr>
        <w:instrText xml:space="preserve"> ADDIN ZOTERO_ITEM CSL_CITATION {"citationID":"MuC34sDG","properties":{"formattedCitation":"(Hasseldine et al., 2005)","plainCitation":"(Hasseldine et al., 2005)"},"citationItems":[{"id":56,"uris":["http://zotero.org/users/1410579/items/MQ53I48N"],"uri":["http://zotero.org/users/1410579/items/MQ53I48N"],"itemData":{"id":56,"type":"article-journal","title":"Quantity versus quality: the impact of environmental disclosures on the reputations of UK Plcs","container-title":"The British Accounting Review","page":"231-248","volume":"37","issue":"2","source":"ScienceDirect","abstract":"The theoretical framework of this paper integrates quality-signalling theory and the resource based view of the firm to test the differential effects of the quantity and quality of environmental disclosures on the firm's environmental reputation. Uniquely, the study uses a quality-adjusted method of content analysis, so that sentences are not merely counted but also weighted to reflect their likely significance. Investments in research and development and diversification, as potential methods of enhancing of environmental reputation, are also considered. In doing so the paper complements and extends the work of [Toms, J.S., 2002. Firm resources, quality signals and the determinants of corporate environmental reputation: some UK evidence. British Accounting Review 34 (3), 257–282]. The results confirm the framework and models tested in the original paper on more recent data and also suggest that quality of environmental disclosure rather than mere quantity has a stronger effect on the creation of environmental reputation amongst executive and investor stakeholder groups. Research and development expenditure, and under certain circumstances, diversification, also add to reputation.","DOI":"10.1016/j.bar.2004.10.003","ISSN":"0890-8389","shortTitle":"Quantity versus quality","journalAbbreviation":"The British Accounting Review","author":[{"family":"Hasseldine","given":"J."},{"family":"Salama","given":"A.I."},{"family":"Toms","given":"J.S."}],"issued":{"date-parts":[["2005",6]]}}}],"schema":"https://github.com/citation-style-language/schema/raw/master/csl-citation.json"} </w:instrText>
      </w:r>
      <w:r w:rsidRPr="00C62EA7">
        <w:rPr>
          <w:rFonts w:asciiTheme="minorBidi" w:hAnsiTheme="minorBidi"/>
          <w:sz w:val="24"/>
          <w:szCs w:val="24"/>
          <w:lang w:val="en-US"/>
        </w:rPr>
        <w:fldChar w:fldCharType="separate"/>
      </w:r>
      <w:r w:rsidRPr="00C62EA7">
        <w:rPr>
          <w:rFonts w:ascii="Arial" w:hAnsi="Arial" w:cs="Arial"/>
          <w:sz w:val="24"/>
          <w:lang w:val="en-US"/>
        </w:rPr>
        <w:t>(Hasseldine et al., 2005, p.236)</w:t>
      </w:r>
      <w:r w:rsidRPr="00C62EA7">
        <w:rPr>
          <w:rFonts w:asciiTheme="minorBidi" w:hAnsiTheme="minorBidi"/>
          <w:sz w:val="24"/>
          <w:szCs w:val="24"/>
          <w:lang w:val="en-US"/>
        </w:rPr>
        <w:fldChar w:fldCharType="end"/>
      </w:r>
      <w:r w:rsidRPr="00C62EA7">
        <w:rPr>
          <w:rFonts w:asciiTheme="minorBidi" w:hAnsiTheme="minorBidi"/>
          <w:sz w:val="24"/>
          <w:szCs w:val="24"/>
          <w:lang w:val="en-US"/>
        </w:rPr>
        <w:t>.</w:t>
      </w:r>
    </w:p>
    <w:p w:rsidR="00E53F16" w:rsidRPr="00E53F16" w:rsidRDefault="00C62EA7" w:rsidP="00E53F16">
      <w:pPr>
        <w:spacing w:line="360" w:lineRule="auto"/>
        <w:jc w:val="both"/>
        <w:rPr>
          <w:rFonts w:asciiTheme="minorBidi" w:hAnsiTheme="minorBidi"/>
          <w:sz w:val="24"/>
          <w:szCs w:val="24"/>
          <w:lang w:val="en-US"/>
        </w:rPr>
      </w:pPr>
      <w:r>
        <w:rPr>
          <w:rFonts w:asciiTheme="minorBidi" w:hAnsiTheme="minorBidi"/>
          <w:sz w:val="24"/>
          <w:szCs w:val="24"/>
          <w:lang w:val="en-US"/>
        </w:rPr>
        <w:t>Q</w:t>
      </w:r>
      <w:r w:rsidRPr="00C62EA7">
        <w:rPr>
          <w:rFonts w:asciiTheme="minorBidi" w:hAnsiTheme="minorBidi"/>
          <w:sz w:val="24"/>
          <w:szCs w:val="24"/>
          <w:lang w:val="en-US"/>
        </w:rPr>
        <w:t xml:space="preserve">uality of carbon disclosure </w:t>
      </w:r>
      <w:r w:rsidR="004661B6">
        <w:rPr>
          <w:rFonts w:asciiTheme="minorBidi" w:hAnsiTheme="minorBidi"/>
          <w:sz w:val="24"/>
          <w:szCs w:val="24"/>
          <w:lang w:val="en-US"/>
        </w:rPr>
        <w:t>is captured</w:t>
      </w:r>
      <w:r>
        <w:rPr>
          <w:rFonts w:asciiTheme="minorBidi" w:hAnsiTheme="minorBidi"/>
          <w:sz w:val="24"/>
          <w:szCs w:val="24"/>
          <w:lang w:val="en-US"/>
        </w:rPr>
        <w:t xml:space="preserve"> </w:t>
      </w:r>
      <w:r w:rsidR="009B0903">
        <w:rPr>
          <w:rFonts w:asciiTheme="minorBidi" w:hAnsiTheme="minorBidi"/>
          <w:sz w:val="24"/>
          <w:szCs w:val="24"/>
          <w:lang w:val="en-US"/>
        </w:rPr>
        <w:t>by employing</w:t>
      </w:r>
      <w:r>
        <w:rPr>
          <w:rFonts w:asciiTheme="minorBidi" w:hAnsiTheme="minorBidi"/>
          <w:sz w:val="24"/>
          <w:szCs w:val="24"/>
          <w:lang w:val="en-US"/>
        </w:rPr>
        <w:t xml:space="preserve"> </w:t>
      </w:r>
      <w:r w:rsidRPr="00C62EA7">
        <w:rPr>
          <w:rFonts w:asciiTheme="minorBidi" w:hAnsiTheme="minorBidi"/>
          <w:sz w:val="24"/>
          <w:szCs w:val="24"/>
          <w:lang w:val="en-US"/>
        </w:rPr>
        <w:t xml:space="preserve">content analysis based on </w:t>
      </w:r>
      <w:proofErr w:type="spellStart"/>
      <w:r w:rsidRPr="00C62EA7">
        <w:rPr>
          <w:rFonts w:asciiTheme="minorBidi" w:hAnsiTheme="minorBidi"/>
          <w:sz w:val="24"/>
          <w:szCs w:val="24"/>
          <w:lang w:val="en-US"/>
        </w:rPr>
        <w:t>Hrasky</w:t>
      </w:r>
      <w:proofErr w:type="spellEnd"/>
      <w:r w:rsidRPr="00C62EA7">
        <w:rPr>
          <w:rFonts w:asciiTheme="minorBidi" w:hAnsiTheme="minorBidi"/>
          <w:sz w:val="24"/>
          <w:szCs w:val="24"/>
          <w:lang w:val="en-US"/>
        </w:rPr>
        <w:t xml:space="preserve"> </w:t>
      </w:r>
      <w:r w:rsidRPr="00C62EA7">
        <w:rPr>
          <w:rFonts w:asciiTheme="minorBidi" w:hAnsiTheme="minorBidi"/>
          <w:sz w:val="24"/>
          <w:szCs w:val="24"/>
          <w:lang w:val="en-US"/>
        </w:rPr>
        <w:fldChar w:fldCharType="begin"/>
      </w:r>
      <w:r w:rsidRPr="00C62EA7">
        <w:rPr>
          <w:rFonts w:asciiTheme="minorBidi" w:hAnsiTheme="minorBidi"/>
          <w:sz w:val="24"/>
          <w:szCs w:val="24"/>
          <w:lang w:val="en-US"/>
        </w:rPr>
        <w:instrText xml:space="preserve"> ADDIN ZOTERO_ITEM CSL_CITATION {"citationID":"gNMXlR8q","properties":{"formattedCitation":"(2011)","plainCitation":"(2011)"},"citationItems":[{"id":27,"uris":["http://zotero.org/users/1410579/items/8GI36EXM"],"uri":["http://zotero.org/users/1410579/items/8GI36EXM"],"itemData":{"id":27,"type":"article-journal","title":"Carbon footprints and legitimation strategies: symbolism or action?","container-title":"Accounting, Auditing &amp; Accountability Journal","page":"174-198","volume":"25","issue":"1","source":"Emerald Publishing","DOI":"10.1108/09513571211191798","ISSN":"0951-3574","shortTitle":"Carbon footprints and legitimation strategies","author":[{"family":"Hrasky","given":"Sue"}],"issued":{"date-parts":[["2011",12,30]]}},"suppress-author":true}],"schema":"https://github.com/citation-style-language/schema/raw/master/csl-citation.json"} </w:instrText>
      </w:r>
      <w:r w:rsidRPr="00C62EA7">
        <w:rPr>
          <w:rFonts w:asciiTheme="minorBidi" w:hAnsiTheme="minorBidi"/>
          <w:sz w:val="24"/>
          <w:szCs w:val="24"/>
          <w:lang w:val="en-US"/>
        </w:rPr>
        <w:fldChar w:fldCharType="separate"/>
      </w:r>
      <w:r w:rsidRPr="00C62EA7">
        <w:rPr>
          <w:rFonts w:ascii="Arial" w:hAnsi="Arial" w:cs="Arial"/>
          <w:sz w:val="24"/>
          <w:lang w:val="en-US"/>
        </w:rPr>
        <w:t>(2011)</w:t>
      </w:r>
      <w:r w:rsidRPr="00C62EA7">
        <w:rPr>
          <w:rFonts w:asciiTheme="minorBidi" w:hAnsiTheme="minorBidi"/>
          <w:sz w:val="24"/>
          <w:szCs w:val="24"/>
          <w:lang w:val="en-US"/>
        </w:rPr>
        <w:fldChar w:fldCharType="end"/>
      </w:r>
      <w:r w:rsidRPr="00C62EA7">
        <w:rPr>
          <w:rFonts w:asciiTheme="minorBidi" w:hAnsiTheme="minorBidi"/>
          <w:sz w:val="24"/>
          <w:szCs w:val="24"/>
          <w:lang w:val="en-US"/>
        </w:rPr>
        <w:t xml:space="preserve"> symbolic and behaviora</w:t>
      </w:r>
      <w:r w:rsidR="009B0903">
        <w:rPr>
          <w:rFonts w:asciiTheme="minorBidi" w:hAnsiTheme="minorBidi"/>
          <w:sz w:val="24"/>
          <w:szCs w:val="24"/>
          <w:lang w:val="en-US"/>
        </w:rPr>
        <w:t>l disclosure scale</w:t>
      </w:r>
      <w:r w:rsidRPr="00C62EA7">
        <w:rPr>
          <w:rFonts w:asciiTheme="minorBidi" w:hAnsiTheme="minorBidi"/>
          <w:sz w:val="24"/>
          <w:szCs w:val="24"/>
          <w:lang w:val="en-US"/>
        </w:rPr>
        <w:t xml:space="preserve">. She used six categories to capture differences in the nature of disclosure, i.e. symbolic or </w:t>
      </w:r>
      <w:proofErr w:type="spellStart"/>
      <w:r w:rsidRPr="00C62EA7">
        <w:rPr>
          <w:rFonts w:asciiTheme="minorBidi" w:hAnsiTheme="minorBidi"/>
          <w:sz w:val="24"/>
          <w:szCs w:val="24"/>
          <w:lang w:val="en-US"/>
        </w:rPr>
        <w:t>behavioural</w:t>
      </w:r>
      <w:proofErr w:type="spellEnd"/>
      <w:r w:rsidR="009B0903">
        <w:rPr>
          <w:rFonts w:asciiTheme="minorBidi" w:hAnsiTheme="minorBidi"/>
          <w:sz w:val="24"/>
          <w:szCs w:val="24"/>
          <w:lang w:val="en-US"/>
        </w:rPr>
        <w:t>.</w:t>
      </w:r>
      <w:r w:rsidRPr="00C62EA7">
        <w:rPr>
          <w:rFonts w:asciiTheme="minorBidi" w:hAnsiTheme="minorBidi"/>
          <w:sz w:val="24"/>
          <w:szCs w:val="24"/>
          <w:lang w:val="en-US"/>
        </w:rPr>
        <w:t xml:space="preserve"> </w:t>
      </w:r>
      <w:r w:rsidR="00E53F16">
        <w:rPr>
          <w:rFonts w:asciiTheme="minorBidi" w:hAnsiTheme="minorBidi"/>
          <w:sz w:val="24"/>
          <w:szCs w:val="24"/>
          <w:lang w:val="en-US"/>
        </w:rPr>
        <w:t xml:space="preserve">The first three </w:t>
      </w:r>
      <w:r w:rsidR="00E53F16" w:rsidRPr="00E53F16">
        <w:rPr>
          <w:rFonts w:asciiTheme="minorBidi" w:hAnsiTheme="minorBidi"/>
          <w:sz w:val="24"/>
          <w:szCs w:val="24"/>
          <w:lang w:val="en-US"/>
        </w:rPr>
        <w:t>categories capture symbolic disclosures. The first category is normative statements related to concern or intentions about the relevant issues but not specific action. The second category records statements containing aspirational objectives or targets, but again without specific actions. The third disclosure category is for statements reporting on any external awards or recognition that the company has received related to carbon footprints, climate change or global warming. The aggregation of these three categories is used to obtain the total number of symbolic disclosures made in each year by each company.</w:t>
      </w:r>
    </w:p>
    <w:p w:rsidR="005A6F18" w:rsidRDefault="00E53F16" w:rsidP="005A6F18">
      <w:pPr>
        <w:spacing w:after="200" w:line="360" w:lineRule="auto"/>
        <w:jc w:val="both"/>
        <w:rPr>
          <w:rFonts w:asciiTheme="minorBidi" w:hAnsiTheme="minorBidi"/>
          <w:sz w:val="24"/>
          <w:szCs w:val="24"/>
          <w:lang w:val="en-US"/>
        </w:rPr>
      </w:pPr>
      <w:r w:rsidRPr="00E53F16">
        <w:rPr>
          <w:rFonts w:asciiTheme="minorBidi" w:hAnsiTheme="minorBidi"/>
          <w:sz w:val="24"/>
          <w:szCs w:val="24"/>
          <w:lang w:val="en-US"/>
        </w:rPr>
        <w:t xml:space="preserve">There are also three categories to capture </w:t>
      </w:r>
      <w:proofErr w:type="spellStart"/>
      <w:r w:rsidRPr="00E53F16">
        <w:rPr>
          <w:rFonts w:asciiTheme="minorBidi" w:hAnsiTheme="minorBidi"/>
          <w:sz w:val="24"/>
          <w:szCs w:val="24"/>
          <w:lang w:val="en-US"/>
        </w:rPr>
        <w:t>behavioural</w:t>
      </w:r>
      <w:proofErr w:type="spellEnd"/>
      <w:r w:rsidRPr="00E53F16">
        <w:rPr>
          <w:rFonts w:asciiTheme="minorBidi" w:hAnsiTheme="minorBidi"/>
          <w:sz w:val="24"/>
          <w:szCs w:val="24"/>
          <w:lang w:val="en-US"/>
        </w:rPr>
        <w:t xml:space="preserve"> disclosures. The first category relates to internal corporate initiatives to improve the corporate carbon footprint, while the second relates to involvement in external initiatives to reduce carbon footprint. The third is statements indicating actions taken to help others to lighten their carbon footprints. In total, statements in these three categories reflect the total number of </w:t>
      </w:r>
      <w:proofErr w:type="spellStart"/>
      <w:r w:rsidRPr="00E53F16">
        <w:rPr>
          <w:rFonts w:asciiTheme="minorBidi" w:hAnsiTheme="minorBidi"/>
          <w:sz w:val="24"/>
          <w:szCs w:val="24"/>
          <w:lang w:val="en-US"/>
        </w:rPr>
        <w:t>behavioural</w:t>
      </w:r>
      <w:proofErr w:type="spellEnd"/>
      <w:r w:rsidRPr="00E53F16">
        <w:rPr>
          <w:rFonts w:asciiTheme="minorBidi" w:hAnsiTheme="minorBidi"/>
          <w:sz w:val="24"/>
          <w:szCs w:val="24"/>
          <w:lang w:val="en-US"/>
        </w:rPr>
        <w:t xml:space="preserve"> sentences made in each year by each company</w:t>
      </w:r>
      <w:r w:rsidR="005A6F18">
        <w:rPr>
          <w:rFonts w:asciiTheme="minorBidi" w:hAnsiTheme="minorBidi"/>
          <w:sz w:val="24"/>
          <w:szCs w:val="24"/>
          <w:lang w:val="en-US"/>
        </w:rPr>
        <w:t xml:space="preserve"> (Appendix I shows different categories)</w:t>
      </w:r>
      <w:r w:rsidRPr="00E53F16">
        <w:rPr>
          <w:rFonts w:asciiTheme="minorBidi" w:hAnsiTheme="minorBidi"/>
          <w:sz w:val="24"/>
          <w:szCs w:val="24"/>
          <w:lang w:val="en-US"/>
        </w:rPr>
        <w:t xml:space="preserve">. </w:t>
      </w:r>
      <w:r w:rsidR="005A6F18">
        <w:rPr>
          <w:rFonts w:asciiTheme="minorBidi" w:hAnsiTheme="minorBidi"/>
          <w:sz w:val="24"/>
          <w:szCs w:val="24"/>
          <w:lang w:val="en-US"/>
        </w:rPr>
        <w:t>Thus, q</w:t>
      </w:r>
      <w:r w:rsidR="005A6F18" w:rsidRPr="00C62EA7">
        <w:rPr>
          <w:rFonts w:asciiTheme="minorBidi" w:hAnsiTheme="minorBidi"/>
          <w:sz w:val="24"/>
          <w:szCs w:val="24"/>
          <w:lang w:val="en-US"/>
        </w:rPr>
        <w:t xml:space="preserve">uality of carbon disclosure </w:t>
      </w:r>
      <w:r w:rsidR="005A6F18">
        <w:rPr>
          <w:rFonts w:asciiTheme="minorBidi" w:hAnsiTheme="minorBidi"/>
          <w:sz w:val="24"/>
          <w:szCs w:val="24"/>
          <w:lang w:val="en-US"/>
        </w:rPr>
        <w:t>is calculated</w:t>
      </w:r>
      <w:r w:rsidR="005A6F18" w:rsidRPr="00C62EA7">
        <w:rPr>
          <w:rFonts w:asciiTheme="minorBidi" w:hAnsiTheme="minorBidi"/>
          <w:sz w:val="24"/>
          <w:szCs w:val="24"/>
          <w:lang w:val="en-US"/>
        </w:rPr>
        <w:t xml:space="preserve"> as the ratio between the </w:t>
      </w:r>
      <w:proofErr w:type="gramStart"/>
      <w:r w:rsidR="005A6F18" w:rsidRPr="00C62EA7">
        <w:rPr>
          <w:rFonts w:asciiTheme="minorBidi" w:hAnsiTheme="minorBidi"/>
          <w:sz w:val="24"/>
          <w:szCs w:val="24"/>
          <w:lang w:val="en-US"/>
        </w:rPr>
        <w:t>number</w:t>
      </w:r>
      <w:proofErr w:type="gramEnd"/>
      <w:r w:rsidR="005A6F18" w:rsidRPr="00C62EA7">
        <w:rPr>
          <w:rFonts w:asciiTheme="minorBidi" w:hAnsiTheme="minorBidi"/>
          <w:sz w:val="24"/>
          <w:szCs w:val="24"/>
          <w:lang w:val="en-US"/>
        </w:rPr>
        <w:t xml:space="preserve"> of </w:t>
      </w:r>
      <w:proofErr w:type="spellStart"/>
      <w:r w:rsidR="005A6F18" w:rsidRPr="00C62EA7">
        <w:rPr>
          <w:rFonts w:asciiTheme="minorBidi" w:hAnsiTheme="minorBidi"/>
          <w:sz w:val="24"/>
          <w:szCs w:val="24"/>
          <w:lang w:val="en-US"/>
        </w:rPr>
        <w:t>behavioural</w:t>
      </w:r>
      <w:proofErr w:type="spellEnd"/>
      <w:r w:rsidR="005A6F18" w:rsidRPr="00C62EA7">
        <w:rPr>
          <w:rFonts w:asciiTheme="minorBidi" w:hAnsiTheme="minorBidi"/>
          <w:sz w:val="24"/>
          <w:szCs w:val="24"/>
          <w:lang w:val="en-US"/>
        </w:rPr>
        <w:t xml:space="preserve"> sentences over the number of symbolic sentences</w:t>
      </w:r>
      <w:r w:rsidR="005A6F18">
        <w:rPr>
          <w:rFonts w:asciiTheme="minorBidi" w:hAnsiTheme="minorBidi"/>
          <w:sz w:val="24"/>
          <w:szCs w:val="24"/>
          <w:lang w:val="en-US"/>
        </w:rPr>
        <w:t>.</w:t>
      </w:r>
      <w:r w:rsidR="00C94538">
        <w:rPr>
          <w:rFonts w:asciiTheme="minorBidi" w:hAnsiTheme="minorBidi"/>
          <w:sz w:val="24"/>
          <w:szCs w:val="24"/>
          <w:lang w:val="en-US"/>
        </w:rPr>
        <w:t xml:space="preserve"> Q</w:t>
      </w:r>
      <w:r w:rsidR="000B3F3D">
        <w:rPr>
          <w:rFonts w:asciiTheme="minorBidi" w:hAnsiTheme="minorBidi"/>
          <w:sz w:val="24"/>
          <w:szCs w:val="24"/>
          <w:lang w:val="en-US"/>
        </w:rPr>
        <w:t>uantity and quality disclosure scores</w:t>
      </w:r>
      <w:r w:rsidR="00C94538">
        <w:rPr>
          <w:rFonts w:asciiTheme="minorBidi" w:hAnsiTheme="minorBidi"/>
          <w:sz w:val="24"/>
          <w:szCs w:val="24"/>
          <w:lang w:val="en-US"/>
        </w:rPr>
        <w:t xml:space="preserve"> range from zero to .46 and</w:t>
      </w:r>
      <w:r w:rsidR="000B3F3D">
        <w:rPr>
          <w:rFonts w:asciiTheme="minorBidi" w:hAnsiTheme="minorBidi"/>
          <w:sz w:val="24"/>
          <w:szCs w:val="24"/>
          <w:lang w:val="en-US"/>
        </w:rPr>
        <w:t xml:space="preserve"> .11 to 10.6 with a mean of .12 and 1.74 respectively.</w:t>
      </w:r>
    </w:p>
    <w:p w:rsidR="005A6F18" w:rsidRPr="005A6F18" w:rsidRDefault="00A0046C" w:rsidP="005A6F18">
      <w:pPr>
        <w:spacing w:after="200" w:line="360" w:lineRule="auto"/>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Carbon r</w:t>
      </w:r>
      <w:r w:rsidR="005A6F18" w:rsidRPr="005A6F18">
        <w:rPr>
          <w:rFonts w:asciiTheme="majorBidi" w:hAnsiTheme="majorBidi" w:cstheme="majorBidi"/>
          <w:b/>
          <w:bCs/>
          <w:i/>
          <w:iCs/>
          <w:sz w:val="24"/>
          <w:szCs w:val="24"/>
          <w:lang w:val="en-US"/>
        </w:rPr>
        <w:t>eputation</w:t>
      </w:r>
    </w:p>
    <w:p w:rsidR="004661B6" w:rsidRPr="004661B6" w:rsidRDefault="004661B6" w:rsidP="004661B6">
      <w:pPr>
        <w:spacing w:after="200" w:line="360" w:lineRule="auto"/>
        <w:jc w:val="both"/>
        <w:rPr>
          <w:rFonts w:asciiTheme="minorBidi" w:hAnsiTheme="minorBidi"/>
          <w:sz w:val="24"/>
          <w:szCs w:val="24"/>
          <w:lang w:val="en-US"/>
        </w:rPr>
      </w:pPr>
      <w:r>
        <w:rPr>
          <w:rFonts w:asciiTheme="minorBidi" w:hAnsiTheme="minorBidi"/>
          <w:sz w:val="24"/>
          <w:szCs w:val="24"/>
          <w:lang w:val="en-US"/>
        </w:rPr>
        <w:t>We rely</w:t>
      </w:r>
      <w:r w:rsidRPr="004661B6">
        <w:rPr>
          <w:rFonts w:asciiTheme="minorBidi" w:hAnsiTheme="minorBidi"/>
          <w:sz w:val="24"/>
          <w:szCs w:val="24"/>
          <w:lang w:val="en-US"/>
        </w:rPr>
        <w:t xml:space="preserve"> on content analysis of newspaper arti</w:t>
      </w:r>
      <w:r>
        <w:rPr>
          <w:rFonts w:asciiTheme="minorBidi" w:hAnsiTheme="minorBidi"/>
          <w:sz w:val="24"/>
          <w:szCs w:val="24"/>
          <w:lang w:val="en-US"/>
        </w:rPr>
        <w:t>cles for corporate carbon</w:t>
      </w:r>
      <w:r w:rsidRPr="004661B6">
        <w:rPr>
          <w:rFonts w:asciiTheme="minorBidi" w:hAnsiTheme="minorBidi"/>
          <w:sz w:val="24"/>
          <w:szCs w:val="24"/>
          <w:lang w:val="en-US"/>
        </w:rPr>
        <w:t xml:space="preserve"> issues</w:t>
      </w:r>
      <w:r w:rsidR="00385859">
        <w:rPr>
          <w:rFonts w:asciiTheme="minorBidi" w:hAnsiTheme="minorBidi"/>
          <w:sz w:val="24"/>
          <w:szCs w:val="24"/>
          <w:lang w:val="en-US"/>
        </w:rPr>
        <w:t xml:space="preserve"> to measure </w:t>
      </w:r>
      <w:r w:rsidR="00A0046C">
        <w:rPr>
          <w:rFonts w:asciiTheme="minorBidi" w:hAnsiTheme="minorBidi"/>
          <w:sz w:val="24"/>
          <w:szCs w:val="24"/>
          <w:lang w:val="en-US"/>
        </w:rPr>
        <w:t>carbon reputation</w:t>
      </w:r>
      <w:r w:rsidR="00E905E4">
        <w:rPr>
          <w:rFonts w:asciiTheme="minorBidi" w:hAnsiTheme="minorBidi"/>
          <w:sz w:val="24"/>
          <w:szCs w:val="24"/>
          <w:lang w:val="en-US"/>
        </w:rPr>
        <w:t xml:space="preserve">. According to </w:t>
      </w:r>
      <w:proofErr w:type="spellStart"/>
      <w:r w:rsidR="00E905E4">
        <w:rPr>
          <w:rFonts w:asciiTheme="minorBidi" w:hAnsiTheme="minorBidi"/>
          <w:sz w:val="24"/>
          <w:szCs w:val="24"/>
          <w:lang w:val="en-US"/>
        </w:rPr>
        <w:t>Palmgreen</w:t>
      </w:r>
      <w:proofErr w:type="spellEnd"/>
      <w:r w:rsidR="00E905E4">
        <w:rPr>
          <w:rFonts w:asciiTheme="minorBidi" w:hAnsiTheme="minorBidi"/>
          <w:sz w:val="24"/>
          <w:szCs w:val="24"/>
          <w:lang w:val="en-US"/>
        </w:rPr>
        <w:t xml:space="preserve"> et al.</w:t>
      </w:r>
      <w:r w:rsidRPr="004661B6">
        <w:rPr>
          <w:rFonts w:asciiTheme="minorBidi" w:hAnsiTheme="minorBidi"/>
          <w:sz w:val="24"/>
          <w:szCs w:val="24"/>
          <w:lang w:val="en-US"/>
        </w:rPr>
        <w:t xml:space="preserve"> </w:t>
      </w:r>
      <w:r w:rsidRPr="004661B6">
        <w:rPr>
          <w:rFonts w:asciiTheme="minorBidi" w:hAnsiTheme="minorBidi"/>
          <w:sz w:val="24"/>
          <w:szCs w:val="24"/>
          <w:lang w:val="en-US"/>
        </w:rPr>
        <w:fldChar w:fldCharType="begin"/>
      </w:r>
      <w:r w:rsidRPr="004661B6">
        <w:rPr>
          <w:rFonts w:asciiTheme="minorBidi" w:hAnsiTheme="minorBidi"/>
          <w:sz w:val="24"/>
          <w:szCs w:val="24"/>
          <w:lang w:val="en-US"/>
        </w:rPr>
        <w:instrText xml:space="preserve"> ADDIN ZOTERO_ITEM CSL_CITATION {"citationID":"hfJaN0Ts","properties":{"formattedCitation":"(2001)","plainCitation":"(2001)"},"citationItems":[{"id":269,"uris":["http://zotero.org/users/1410579/items/KW98UCQW"],"uri":["http://zotero.org/users/1410579/items/KW98UCQW"],"itemData":{"id":269,"type":"article-journal","title":"Television campaigns and adolescent marijuana use: tests of sensation seeking targeting.","container-title":"American Journal of Public Health","page":"292-296","volume":"91","issue":"2","source":"PubMed Central","abstract":"OBJECTIVES: This study evaluated the effectiveness of targeted televised public service announcement campaigns in reducing marijuana use among high-sensation-seeking adolescents. METHODS: The study used a controlled interrupted time-series design in 2 matched communities. Two televised antimarijuana campaigns were conducted in 1 county and 1 campaign in the comparison community. Personal interviews were conducted with 100 randomly selected teenagers monthly in each county for 32 months. RESULTS: All 3 campaigns reversed upward developmental trends in 30-day marijuana use among high-sensation seekers (P &lt; .002). As expected, low-sensation seekers had low use levels, and no campaign effects were evident. CONCLUSIONS: Televised campaigns with high reach and frequency that use public service announcements designed for and targeted at high-sensation-seeking adolescents can significantly reduce substance use in this high-risk population.","ISSN":"0090-0036","note":"PMID: 11211642\nPMCID: PMC1446528","shortTitle":"Television campaigns and adolescent marijuana use","journalAbbreviation":"Am J Public Health","author":[{"family":"Palmgreen","given":"P"},{"family":"Donohew","given":"L"},{"family":"Lorch","given":"E P"},{"family":"Hoyle","given":"R H"},{"family":"Stephenson","given":"M T"}],"issued":{"date-parts":[["2001",2]]},"PMID":"11211642","PMCID":"PMC1446528"},"suppress-author":true}],"schema":"https://github.com/citation-style-language/schema/raw/master/csl-citation.json"} </w:instrText>
      </w:r>
      <w:r w:rsidRPr="004661B6">
        <w:rPr>
          <w:rFonts w:asciiTheme="minorBidi" w:hAnsiTheme="minorBidi"/>
          <w:sz w:val="24"/>
          <w:szCs w:val="24"/>
          <w:lang w:val="en-US"/>
        </w:rPr>
        <w:fldChar w:fldCharType="separate"/>
      </w:r>
      <w:r w:rsidRPr="004661B6">
        <w:rPr>
          <w:rFonts w:ascii="Arial" w:hAnsi="Arial" w:cs="Arial"/>
          <w:sz w:val="24"/>
          <w:lang w:val="en-US"/>
        </w:rPr>
        <w:t>(2001)</w:t>
      </w:r>
      <w:r w:rsidRPr="004661B6">
        <w:rPr>
          <w:rFonts w:asciiTheme="minorBidi" w:hAnsiTheme="minorBidi"/>
          <w:sz w:val="24"/>
          <w:szCs w:val="24"/>
          <w:lang w:val="en-US"/>
        </w:rPr>
        <w:fldChar w:fldCharType="end"/>
      </w:r>
      <w:r w:rsidRPr="004661B6">
        <w:rPr>
          <w:rFonts w:asciiTheme="minorBidi" w:hAnsiTheme="minorBidi"/>
          <w:sz w:val="24"/>
          <w:szCs w:val="24"/>
          <w:lang w:val="en-US"/>
        </w:rPr>
        <w:t xml:space="preserve">, newspapers have a strong effect on public’s perceptions. Baum and Powell </w:t>
      </w:r>
      <w:r w:rsidRPr="004661B6">
        <w:rPr>
          <w:rFonts w:asciiTheme="minorBidi" w:hAnsiTheme="minorBidi"/>
          <w:sz w:val="24"/>
          <w:szCs w:val="24"/>
          <w:lang w:val="en-US"/>
        </w:rPr>
        <w:fldChar w:fldCharType="begin"/>
      </w:r>
      <w:r w:rsidRPr="004661B6">
        <w:rPr>
          <w:rFonts w:asciiTheme="minorBidi" w:hAnsiTheme="minorBidi"/>
          <w:sz w:val="24"/>
          <w:szCs w:val="24"/>
          <w:lang w:val="en-US"/>
        </w:rPr>
        <w:instrText xml:space="preserve"> ADDIN ZOTERO_ITEM CSL_CITATION {"citationID":"oiY0Hlge","properties":{"formattedCitation":"(1995)","plainCitation":"(1995)"},"citationItems":[{"id":272,"uris":["http://zotero.org/users/1410579/items/996V6S3C"],"uri":["http://zotero.org/users/1410579/items/996V6S3C"],"itemData":{"id":272,"type":"article-journal","title":"Cultivating an Institutional Ecology of Organizations: Comment on Hannan, Carroll, Dundon, and Torres","container-title":"American Sociological Review","page":"529-538","volume":"60","issue":"4","source":"JSTOR","DOI":"10.2307/2096292","ISSN":"0003-1224","shortTitle":"Cultivating an Institutional Ecology of Organizations","journalAbbreviation":"American Sociological Review","author":[{"family":"Baum","given":"Joel A. C."},{"family":"Powell","given":"Walter W."}],"issued":{"date-parts":[["1995",8,1]]}},"suppress-author":true}],"schema":"https://github.com/citation-style-language/schema/raw/master/csl-citation.json"} </w:instrText>
      </w:r>
      <w:r w:rsidRPr="004661B6">
        <w:rPr>
          <w:rFonts w:asciiTheme="minorBidi" w:hAnsiTheme="minorBidi"/>
          <w:sz w:val="24"/>
          <w:szCs w:val="24"/>
          <w:lang w:val="en-US"/>
        </w:rPr>
        <w:fldChar w:fldCharType="separate"/>
      </w:r>
      <w:r w:rsidRPr="004661B6">
        <w:rPr>
          <w:rFonts w:ascii="Arial" w:hAnsi="Arial" w:cs="Arial"/>
          <w:sz w:val="24"/>
          <w:lang w:val="en-US"/>
        </w:rPr>
        <w:t>(1995)</w:t>
      </w:r>
      <w:r w:rsidRPr="004661B6">
        <w:rPr>
          <w:rFonts w:asciiTheme="minorBidi" w:hAnsiTheme="minorBidi"/>
          <w:sz w:val="24"/>
          <w:szCs w:val="24"/>
          <w:lang w:val="en-US"/>
        </w:rPr>
        <w:fldChar w:fldCharType="end"/>
      </w:r>
      <w:r>
        <w:rPr>
          <w:rFonts w:asciiTheme="minorBidi" w:hAnsiTheme="minorBidi"/>
          <w:sz w:val="24"/>
          <w:szCs w:val="24"/>
          <w:lang w:val="en-US"/>
        </w:rPr>
        <w:t xml:space="preserve"> argue</w:t>
      </w:r>
      <w:r w:rsidRPr="004661B6">
        <w:rPr>
          <w:rFonts w:asciiTheme="minorBidi" w:hAnsiTheme="minorBidi"/>
          <w:sz w:val="24"/>
          <w:szCs w:val="24"/>
          <w:lang w:val="en-US"/>
        </w:rPr>
        <w:t xml:space="preserve"> that content analysis of press media is useful in studying legitimation and consequently reputation process as detailed archives of press media exist for many years and indu</w:t>
      </w:r>
      <w:r>
        <w:rPr>
          <w:rFonts w:asciiTheme="minorBidi" w:hAnsiTheme="minorBidi"/>
          <w:sz w:val="24"/>
          <w:szCs w:val="24"/>
          <w:lang w:val="en-US"/>
        </w:rPr>
        <w:t>stries</w:t>
      </w:r>
      <w:r w:rsidR="00E905E4">
        <w:rPr>
          <w:rFonts w:asciiTheme="minorBidi" w:hAnsiTheme="minorBidi"/>
          <w:sz w:val="24"/>
          <w:szCs w:val="24"/>
          <w:lang w:val="en-US"/>
        </w:rPr>
        <w:t>,</w:t>
      </w:r>
      <w:r>
        <w:rPr>
          <w:rFonts w:asciiTheme="minorBidi" w:hAnsiTheme="minorBidi"/>
          <w:sz w:val="24"/>
          <w:szCs w:val="24"/>
          <w:lang w:val="en-US"/>
        </w:rPr>
        <w:t xml:space="preserve"> and </w:t>
      </w:r>
      <w:r>
        <w:rPr>
          <w:rFonts w:asciiTheme="minorBidi" w:hAnsiTheme="minorBidi"/>
          <w:sz w:val="24"/>
          <w:szCs w:val="24"/>
          <w:lang w:val="en-US"/>
        </w:rPr>
        <w:lastRenderedPageBreak/>
        <w:t>these archives offer</w:t>
      </w:r>
      <w:r w:rsidRPr="004661B6">
        <w:rPr>
          <w:rFonts w:asciiTheme="minorBidi" w:hAnsiTheme="minorBidi"/>
          <w:sz w:val="24"/>
          <w:szCs w:val="24"/>
          <w:lang w:val="en-US"/>
        </w:rPr>
        <w:t xml:space="preserve"> powerful techniques for operationalizing legitimation and hence reputation. </w:t>
      </w:r>
    </w:p>
    <w:p w:rsidR="00A0046C" w:rsidRPr="00A0046C" w:rsidRDefault="00A0046C" w:rsidP="00385859">
      <w:pPr>
        <w:spacing w:after="200" w:line="360" w:lineRule="auto"/>
        <w:jc w:val="both"/>
        <w:rPr>
          <w:rFonts w:asciiTheme="minorBidi" w:hAnsiTheme="minorBidi"/>
          <w:sz w:val="24"/>
          <w:szCs w:val="24"/>
          <w:lang w:val="en-US"/>
        </w:rPr>
      </w:pPr>
      <w:r>
        <w:rPr>
          <w:rFonts w:asciiTheme="minorBidi" w:hAnsiTheme="minorBidi"/>
          <w:sz w:val="24"/>
          <w:szCs w:val="24"/>
          <w:lang w:val="en-US"/>
        </w:rPr>
        <w:t>In total, 965</w:t>
      </w:r>
      <w:r w:rsidRPr="00A0046C">
        <w:rPr>
          <w:rFonts w:asciiTheme="minorBidi" w:hAnsiTheme="minorBidi"/>
          <w:sz w:val="24"/>
          <w:szCs w:val="24"/>
          <w:lang w:val="en-US"/>
        </w:rPr>
        <w:t xml:space="preserve"> articles have been extracted using a company’s name and the following keywords: “carbon”, “co2”, “greenhouse gas emissions”, “air pollution”, “climate change”, and “gl</w:t>
      </w:r>
      <w:r>
        <w:rPr>
          <w:rFonts w:asciiTheme="minorBidi" w:hAnsiTheme="minorBidi"/>
          <w:sz w:val="24"/>
          <w:szCs w:val="24"/>
          <w:lang w:val="en-US"/>
        </w:rPr>
        <w:t>obal warming” over the period from 2009 to 2013. Out of these 965 articles</w:t>
      </w:r>
      <w:r w:rsidRPr="00A0046C">
        <w:rPr>
          <w:rFonts w:asciiTheme="minorBidi" w:hAnsiTheme="minorBidi"/>
          <w:sz w:val="24"/>
          <w:szCs w:val="24"/>
          <w:lang w:val="en-US"/>
        </w:rPr>
        <w:t xml:space="preserve">, </w:t>
      </w:r>
      <w:r>
        <w:rPr>
          <w:rFonts w:asciiTheme="minorBidi" w:hAnsiTheme="minorBidi"/>
          <w:sz w:val="24"/>
          <w:szCs w:val="24"/>
          <w:lang w:val="en-US"/>
        </w:rPr>
        <w:t>664</w:t>
      </w:r>
      <w:r w:rsidRPr="00A0046C">
        <w:rPr>
          <w:rFonts w:asciiTheme="minorBidi" w:hAnsiTheme="minorBidi"/>
          <w:sz w:val="24"/>
          <w:szCs w:val="24"/>
          <w:lang w:val="en-US"/>
        </w:rPr>
        <w:t xml:space="preserve"> artic</w:t>
      </w:r>
      <w:r>
        <w:rPr>
          <w:rFonts w:asciiTheme="minorBidi" w:hAnsiTheme="minorBidi"/>
          <w:sz w:val="24"/>
          <w:szCs w:val="24"/>
          <w:lang w:val="en-US"/>
        </w:rPr>
        <w:t>les have provided good news, 246</w:t>
      </w:r>
      <w:r w:rsidRPr="00A0046C">
        <w:rPr>
          <w:rFonts w:asciiTheme="minorBidi" w:hAnsiTheme="minorBidi"/>
          <w:sz w:val="24"/>
          <w:szCs w:val="24"/>
          <w:lang w:val="en-US"/>
        </w:rPr>
        <w:t xml:space="preserve"> have provided bad news an</w:t>
      </w:r>
      <w:r>
        <w:rPr>
          <w:rFonts w:asciiTheme="minorBidi" w:hAnsiTheme="minorBidi"/>
          <w:sz w:val="24"/>
          <w:szCs w:val="24"/>
          <w:lang w:val="en-US"/>
        </w:rPr>
        <w:t>d 55</w:t>
      </w:r>
      <w:r w:rsidRPr="00A0046C">
        <w:rPr>
          <w:rFonts w:asciiTheme="minorBidi" w:hAnsiTheme="minorBidi"/>
          <w:sz w:val="24"/>
          <w:szCs w:val="24"/>
          <w:lang w:val="en-US"/>
        </w:rPr>
        <w:t xml:space="preserve"> arti</w:t>
      </w:r>
      <w:r w:rsidR="00626450">
        <w:rPr>
          <w:rFonts w:asciiTheme="minorBidi" w:hAnsiTheme="minorBidi"/>
          <w:sz w:val="24"/>
          <w:szCs w:val="24"/>
          <w:lang w:val="en-US"/>
        </w:rPr>
        <w:t>cles have provided neutral news</w:t>
      </w:r>
      <w:r w:rsidRPr="00A0046C">
        <w:rPr>
          <w:rFonts w:asciiTheme="minorBidi" w:hAnsiTheme="minorBidi"/>
          <w:sz w:val="24"/>
          <w:szCs w:val="24"/>
          <w:lang w:val="en-US"/>
        </w:rPr>
        <w:t>. Each ar</w:t>
      </w:r>
      <w:r w:rsidR="00385859">
        <w:rPr>
          <w:rFonts w:asciiTheme="minorBidi" w:hAnsiTheme="minorBidi"/>
          <w:sz w:val="24"/>
          <w:szCs w:val="24"/>
          <w:lang w:val="en-US"/>
        </w:rPr>
        <w:t>ticle has been coded based on</w:t>
      </w:r>
      <w:r w:rsidRPr="00A0046C">
        <w:rPr>
          <w:rFonts w:asciiTheme="minorBidi" w:hAnsiTheme="minorBidi"/>
          <w:sz w:val="24"/>
          <w:szCs w:val="24"/>
          <w:lang w:val="en-US"/>
        </w:rPr>
        <w:t xml:space="preserve"> its impact on the firm’s carbon footprint or climate change legitimacy, whether it comes from national or local newspapers, and whether the whole article</w:t>
      </w:r>
      <w:r w:rsidR="00385859">
        <w:rPr>
          <w:rFonts w:asciiTheme="minorBidi" w:hAnsiTheme="minorBidi"/>
          <w:sz w:val="24"/>
          <w:szCs w:val="24"/>
          <w:lang w:val="en-US"/>
        </w:rPr>
        <w:t xml:space="preserve"> or just part of it</w:t>
      </w:r>
      <w:r w:rsidRPr="00A0046C">
        <w:rPr>
          <w:rFonts w:asciiTheme="minorBidi" w:hAnsiTheme="minorBidi"/>
          <w:sz w:val="24"/>
          <w:szCs w:val="24"/>
          <w:lang w:val="en-US"/>
        </w:rPr>
        <w:t xml:space="preserve"> has reported on company</w:t>
      </w:r>
      <w:r w:rsidR="00E905E4">
        <w:rPr>
          <w:rFonts w:asciiTheme="minorBidi" w:hAnsiTheme="minorBidi"/>
          <w:sz w:val="24"/>
          <w:szCs w:val="24"/>
          <w:lang w:val="en-US"/>
        </w:rPr>
        <w:t>’s carbon-related issues (</w:t>
      </w:r>
      <w:r w:rsidR="00F62B05">
        <w:rPr>
          <w:rFonts w:asciiTheme="minorBidi" w:hAnsiTheme="minorBidi"/>
          <w:sz w:val="24"/>
          <w:szCs w:val="24"/>
          <w:lang w:val="en-US"/>
        </w:rPr>
        <w:t xml:space="preserve">which they </w:t>
      </w:r>
      <w:r w:rsidRPr="00A0046C">
        <w:rPr>
          <w:rFonts w:asciiTheme="minorBidi" w:hAnsiTheme="minorBidi"/>
          <w:sz w:val="24"/>
          <w:szCs w:val="24"/>
          <w:lang w:val="en-US"/>
        </w:rPr>
        <w:t>have been named focused and un</w:t>
      </w:r>
      <w:r w:rsidR="00626450">
        <w:rPr>
          <w:rFonts w:asciiTheme="minorBidi" w:hAnsiTheme="minorBidi"/>
          <w:sz w:val="24"/>
          <w:szCs w:val="24"/>
          <w:lang w:val="en-US"/>
        </w:rPr>
        <w:t xml:space="preserve">focused articles by the </w:t>
      </w:r>
      <w:r w:rsidR="00385859">
        <w:rPr>
          <w:rFonts w:asciiTheme="minorBidi" w:hAnsiTheme="minorBidi"/>
          <w:sz w:val="24"/>
          <w:szCs w:val="24"/>
          <w:lang w:val="en-US"/>
        </w:rPr>
        <w:t>authors</w:t>
      </w:r>
      <w:r w:rsidRPr="00A0046C">
        <w:rPr>
          <w:rFonts w:asciiTheme="minorBidi" w:hAnsiTheme="minorBidi"/>
          <w:sz w:val="24"/>
          <w:szCs w:val="24"/>
          <w:lang w:val="en-US"/>
        </w:rPr>
        <w:t xml:space="preserve">). </w:t>
      </w:r>
    </w:p>
    <w:p w:rsidR="00A0046C" w:rsidRPr="00A0046C" w:rsidRDefault="00A0046C" w:rsidP="00626450">
      <w:pPr>
        <w:spacing w:line="360" w:lineRule="auto"/>
        <w:jc w:val="both"/>
        <w:rPr>
          <w:rFonts w:asciiTheme="minorBidi" w:hAnsiTheme="minorBidi"/>
          <w:sz w:val="24"/>
          <w:szCs w:val="24"/>
          <w:lang w:val="en-US"/>
        </w:rPr>
      </w:pPr>
      <w:r w:rsidRPr="00A0046C">
        <w:rPr>
          <w:rFonts w:asciiTheme="minorBidi" w:hAnsiTheme="minorBidi"/>
          <w:sz w:val="24"/>
          <w:szCs w:val="24"/>
          <w:lang w:val="en-US"/>
        </w:rPr>
        <w:t xml:space="preserve">Unlike previous studies adopted weighting method using three cardinal scales (i.e. </w:t>
      </w:r>
      <w:proofErr w:type="spellStart"/>
      <w:r w:rsidRPr="00A0046C">
        <w:rPr>
          <w:rFonts w:asciiTheme="minorBidi" w:hAnsiTheme="minorBidi"/>
          <w:sz w:val="24"/>
          <w:szCs w:val="24"/>
          <w:lang w:val="en-US"/>
        </w:rPr>
        <w:t>favourable</w:t>
      </w:r>
      <w:proofErr w:type="spellEnd"/>
      <w:r w:rsidRPr="00A0046C">
        <w:rPr>
          <w:rFonts w:asciiTheme="minorBidi" w:hAnsiTheme="minorBidi"/>
          <w:sz w:val="24"/>
          <w:szCs w:val="24"/>
          <w:lang w:val="en-US"/>
        </w:rPr>
        <w:t xml:space="preserve"> (+1), neutral (0), and </w:t>
      </w:r>
      <w:proofErr w:type="spellStart"/>
      <w:r w:rsidRPr="00A0046C">
        <w:rPr>
          <w:rFonts w:asciiTheme="minorBidi" w:hAnsiTheme="minorBidi"/>
          <w:sz w:val="24"/>
          <w:szCs w:val="24"/>
          <w:lang w:val="en-US"/>
        </w:rPr>
        <w:t>unfavourable</w:t>
      </w:r>
      <w:proofErr w:type="spellEnd"/>
      <w:r w:rsidRPr="00A0046C">
        <w:rPr>
          <w:rFonts w:asciiTheme="minorBidi" w:hAnsiTheme="minorBidi"/>
          <w:sz w:val="24"/>
          <w:szCs w:val="24"/>
          <w:lang w:val="en-US"/>
        </w:rPr>
        <w:t xml:space="preserve"> (-1)), this study adopts nine scale</w:t>
      </w:r>
      <w:r w:rsidR="00626450">
        <w:rPr>
          <w:rFonts w:asciiTheme="minorBidi" w:hAnsiTheme="minorBidi"/>
          <w:sz w:val="24"/>
          <w:szCs w:val="24"/>
          <w:lang w:val="en-US"/>
        </w:rPr>
        <w:t>s to weight articles as follows:</w:t>
      </w:r>
    </w:p>
    <w:p w:rsidR="00A0046C" w:rsidRPr="00A0046C" w:rsidRDefault="00A0046C" w:rsidP="00A0046C">
      <w:pPr>
        <w:numPr>
          <w:ilvl w:val="0"/>
          <w:numId w:val="1"/>
        </w:numPr>
        <w:spacing w:after="200" w:line="360" w:lineRule="auto"/>
        <w:contextualSpacing/>
        <w:jc w:val="both"/>
        <w:rPr>
          <w:rFonts w:asciiTheme="minorBidi" w:hAnsiTheme="minorBidi"/>
          <w:sz w:val="24"/>
          <w:szCs w:val="24"/>
          <w:lang w:val="en-US"/>
        </w:rPr>
      </w:pPr>
      <w:r w:rsidRPr="00A0046C">
        <w:rPr>
          <w:rFonts w:asciiTheme="minorBidi" w:hAnsiTheme="minorBidi"/>
          <w:sz w:val="24"/>
          <w:szCs w:val="24"/>
          <w:lang w:val="en-US"/>
        </w:rPr>
        <w:t>Favorable national and focused articles: +4</w:t>
      </w:r>
    </w:p>
    <w:p w:rsidR="00A0046C" w:rsidRPr="00A0046C" w:rsidRDefault="00A0046C" w:rsidP="00A0046C">
      <w:pPr>
        <w:numPr>
          <w:ilvl w:val="0"/>
          <w:numId w:val="1"/>
        </w:numPr>
        <w:spacing w:after="200" w:line="360" w:lineRule="auto"/>
        <w:contextualSpacing/>
        <w:jc w:val="both"/>
        <w:rPr>
          <w:rFonts w:asciiTheme="minorBidi" w:hAnsiTheme="minorBidi"/>
          <w:sz w:val="24"/>
          <w:szCs w:val="24"/>
          <w:lang w:val="en-US"/>
        </w:rPr>
      </w:pPr>
      <w:r w:rsidRPr="00A0046C">
        <w:rPr>
          <w:rFonts w:asciiTheme="minorBidi" w:hAnsiTheme="minorBidi"/>
          <w:sz w:val="24"/>
          <w:szCs w:val="24"/>
          <w:lang w:val="en-US"/>
        </w:rPr>
        <w:t>Favorable national and unfocused articles: +2</w:t>
      </w:r>
    </w:p>
    <w:p w:rsidR="00A0046C" w:rsidRPr="00A0046C" w:rsidRDefault="00A0046C" w:rsidP="00A0046C">
      <w:pPr>
        <w:numPr>
          <w:ilvl w:val="0"/>
          <w:numId w:val="1"/>
        </w:numPr>
        <w:spacing w:after="200" w:line="360" w:lineRule="auto"/>
        <w:contextualSpacing/>
        <w:jc w:val="both"/>
        <w:rPr>
          <w:rFonts w:asciiTheme="minorBidi" w:hAnsiTheme="minorBidi"/>
          <w:sz w:val="24"/>
          <w:szCs w:val="24"/>
          <w:lang w:val="en-US"/>
        </w:rPr>
      </w:pPr>
      <w:r w:rsidRPr="00A0046C">
        <w:rPr>
          <w:rFonts w:asciiTheme="minorBidi" w:hAnsiTheme="minorBidi"/>
          <w:sz w:val="24"/>
          <w:szCs w:val="24"/>
          <w:lang w:val="en-US"/>
        </w:rPr>
        <w:t>Favorable local and focused articles: +2</w:t>
      </w:r>
    </w:p>
    <w:p w:rsidR="00A0046C" w:rsidRPr="00A0046C" w:rsidRDefault="00A0046C" w:rsidP="00A0046C">
      <w:pPr>
        <w:numPr>
          <w:ilvl w:val="0"/>
          <w:numId w:val="1"/>
        </w:numPr>
        <w:spacing w:after="200" w:line="360" w:lineRule="auto"/>
        <w:contextualSpacing/>
        <w:jc w:val="both"/>
        <w:rPr>
          <w:rFonts w:asciiTheme="minorBidi" w:hAnsiTheme="minorBidi"/>
          <w:sz w:val="24"/>
          <w:szCs w:val="24"/>
          <w:lang w:val="en-US"/>
        </w:rPr>
      </w:pPr>
      <w:r w:rsidRPr="00A0046C">
        <w:rPr>
          <w:rFonts w:asciiTheme="minorBidi" w:hAnsiTheme="minorBidi"/>
          <w:sz w:val="24"/>
          <w:szCs w:val="24"/>
          <w:lang w:val="en-US"/>
        </w:rPr>
        <w:t>Favorable local and unfocused articles: +1</w:t>
      </w:r>
    </w:p>
    <w:p w:rsidR="00A0046C" w:rsidRPr="00A0046C" w:rsidRDefault="00A0046C" w:rsidP="00A0046C">
      <w:pPr>
        <w:numPr>
          <w:ilvl w:val="0"/>
          <w:numId w:val="1"/>
        </w:numPr>
        <w:spacing w:after="200" w:line="360" w:lineRule="auto"/>
        <w:contextualSpacing/>
        <w:jc w:val="both"/>
        <w:rPr>
          <w:rFonts w:asciiTheme="minorBidi" w:hAnsiTheme="minorBidi"/>
          <w:sz w:val="24"/>
          <w:szCs w:val="24"/>
          <w:lang w:val="en-US"/>
        </w:rPr>
      </w:pPr>
      <w:r w:rsidRPr="00A0046C">
        <w:rPr>
          <w:rFonts w:asciiTheme="minorBidi" w:hAnsiTheme="minorBidi"/>
          <w:sz w:val="24"/>
          <w:szCs w:val="24"/>
          <w:lang w:val="en-US"/>
        </w:rPr>
        <w:t>Neutral articles: 0</w:t>
      </w:r>
    </w:p>
    <w:p w:rsidR="00A0046C" w:rsidRPr="00A0046C" w:rsidRDefault="00A0046C" w:rsidP="00A0046C">
      <w:pPr>
        <w:numPr>
          <w:ilvl w:val="0"/>
          <w:numId w:val="1"/>
        </w:numPr>
        <w:spacing w:after="200" w:line="360" w:lineRule="auto"/>
        <w:contextualSpacing/>
        <w:jc w:val="both"/>
        <w:rPr>
          <w:rFonts w:asciiTheme="minorBidi" w:hAnsiTheme="minorBidi"/>
          <w:sz w:val="24"/>
          <w:szCs w:val="24"/>
          <w:lang w:val="en-US"/>
        </w:rPr>
      </w:pPr>
      <w:r w:rsidRPr="00A0046C">
        <w:rPr>
          <w:rFonts w:asciiTheme="minorBidi" w:hAnsiTheme="minorBidi"/>
          <w:sz w:val="24"/>
          <w:szCs w:val="24"/>
          <w:lang w:val="en-US"/>
        </w:rPr>
        <w:t>Unfavorable local and unfocused articles: -1</w:t>
      </w:r>
    </w:p>
    <w:p w:rsidR="00A0046C" w:rsidRPr="00A0046C" w:rsidRDefault="00A0046C" w:rsidP="00A0046C">
      <w:pPr>
        <w:numPr>
          <w:ilvl w:val="0"/>
          <w:numId w:val="1"/>
        </w:numPr>
        <w:spacing w:after="200" w:line="360" w:lineRule="auto"/>
        <w:contextualSpacing/>
        <w:jc w:val="both"/>
        <w:rPr>
          <w:rFonts w:asciiTheme="minorBidi" w:hAnsiTheme="minorBidi"/>
          <w:sz w:val="24"/>
          <w:szCs w:val="24"/>
          <w:lang w:val="en-US"/>
        </w:rPr>
      </w:pPr>
      <w:r w:rsidRPr="00A0046C">
        <w:rPr>
          <w:rFonts w:asciiTheme="minorBidi" w:hAnsiTheme="minorBidi"/>
          <w:sz w:val="24"/>
          <w:szCs w:val="24"/>
          <w:lang w:val="en-US"/>
        </w:rPr>
        <w:t>Unfavorable local and focused articles: -2</w:t>
      </w:r>
    </w:p>
    <w:p w:rsidR="00A0046C" w:rsidRPr="00A0046C" w:rsidRDefault="00A0046C" w:rsidP="00A0046C">
      <w:pPr>
        <w:numPr>
          <w:ilvl w:val="0"/>
          <w:numId w:val="1"/>
        </w:numPr>
        <w:spacing w:after="200" w:line="360" w:lineRule="auto"/>
        <w:contextualSpacing/>
        <w:jc w:val="both"/>
        <w:rPr>
          <w:rFonts w:asciiTheme="minorBidi" w:hAnsiTheme="minorBidi"/>
          <w:sz w:val="24"/>
          <w:szCs w:val="24"/>
          <w:lang w:val="en-US"/>
        </w:rPr>
      </w:pPr>
      <w:r w:rsidRPr="00A0046C">
        <w:rPr>
          <w:rFonts w:asciiTheme="minorBidi" w:hAnsiTheme="minorBidi"/>
          <w:sz w:val="24"/>
          <w:szCs w:val="24"/>
          <w:lang w:val="en-US"/>
        </w:rPr>
        <w:t>Unfavorable national and unfocused articles: -2</w:t>
      </w:r>
    </w:p>
    <w:p w:rsidR="00A0046C" w:rsidRDefault="00A0046C" w:rsidP="00A0046C">
      <w:pPr>
        <w:numPr>
          <w:ilvl w:val="0"/>
          <w:numId w:val="1"/>
        </w:numPr>
        <w:spacing w:after="200" w:line="360" w:lineRule="auto"/>
        <w:contextualSpacing/>
        <w:jc w:val="both"/>
        <w:rPr>
          <w:rFonts w:asciiTheme="minorBidi" w:hAnsiTheme="minorBidi"/>
          <w:sz w:val="24"/>
          <w:szCs w:val="24"/>
          <w:lang w:val="en-US"/>
        </w:rPr>
      </w:pPr>
      <w:r w:rsidRPr="00A0046C">
        <w:rPr>
          <w:rFonts w:asciiTheme="minorBidi" w:hAnsiTheme="minorBidi"/>
          <w:sz w:val="24"/>
          <w:szCs w:val="24"/>
          <w:lang w:val="en-US"/>
        </w:rPr>
        <w:t>Unfavorable national and focused articles: -4</w:t>
      </w:r>
    </w:p>
    <w:p w:rsidR="00626450" w:rsidRPr="00A0046C" w:rsidRDefault="00626450" w:rsidP="00626450">
      <w:pPr>
        <w:spacing w:after="200" w:line="360" w:lineRule="auto"/>
        <w:contextualSpacing/>
        <w:jc w:val="both"/>
        <w:rPr>
          <w:rFonts w:asciiTheme="minorBidi" w:hAnsiTheme="minorBidi"/>
          <w:sz w:val="24"/>
          <w:szCs w:val="24"/>
          <w:lang w:val="en-US"/>
        </w:rPr>
      </w:pPr>
    </w:p>
    <w:p w:rsidR="00A0046C" w:rsidRPr="00A0046C" w:rsidRDefault="00A0046C" w:rsidP="00A0046C">
      <w:pPr>
        <w:spacing w:after="200" w:line="360" w:lineRule="auto"/>
        <w:jc w:val="both"/>
        <w:rPr>
          <w:rFonts w:asciiTheme="minorBidi" w:hAnsiTheme="minorBidi"/>
          <w:sz w:val="24"/>
          <w:szCs w:val="24"/>
          <w:lang w:val="en-US"/>
        </w:rPr>
      </w:pPr>
      <w:r w:rsidRPr="00A0046C">
        <w:rPr>
          <w:rFonts w:asciiTheme="minorBidi" w:hAnsiTheme="minorBidi"/>
          <w:sz w:val="24"/>
          <w:szCs w:val="24"/>
          <w:lang w:val="en-US"/>
        </w:rPr>
        <w:t xml:space="preserve">Consistent with previous studies </w:t>
      </w:r>
      <w:r w:rsidRPr="00A0046C">
        <w:rPr>
          <w:rFonts w:asciiTheme="minorBidi" w:hAnsiTheme="minorBidi"/>
          <w:sz w:val="24"/>
          <w:szCs w:val="24"/>
          <w:lang w:val="en-US"/>
        </w:rPr>
        <w:fldChar w:fldCharType="begin"/>
      </w:r>
      <w:r w:rsidRPr="00A0046C">
        <w:rPr>
          <w:rFonts w:asciiTheme="minorBidi" w:hAnsiTheme="minorBidi"/>
          <w:sz w:val="24"/>
          <w:szCs w:val="24"/>
          <w:lang w:val="en-US"/>
        </w:rPr>
        <w:instrText xml:space="preserve"> ADDIN ZOTERO_ITEM CSL_CITATION {"citationID":"pa9909m8p","properties":{"formattedCitation":"(Aerts and Cormier, 2009; Cho et al., 2012; Clarkson et al., 2008; Deephouse, 2000)","plainCitation":"(Aerts and Cormier, 2009; Cho et al., 2012; Clarkson et al., 2008; Deephouse, 2000)"},"citationItems":[{"id":238,"uris":["http://zotero.org/users/1410579/items/GVUWKJS9"],"uri":["http://zotero.org/users/1410579/items/GVUWKJS9"],"itemData":{"id":238,"type":"article-journal","title":"Media legitimacy and corporate environmental communication","container-title":"Accounting, Organizations and Society","page":"1-27","volume":"34","issue":"1","source":"ScienceDirect","abstract":"Using a direct measure of environmental legitimacy, we explore the impact of annual report environmental disclosures and environmental press releases as legitimation tools. The sample comprises North American firms (Canada and the United States). The results obtained show that environmental legitimacy is significantly and positively affected by the quality of the economic-based segments of annual report environmental disclosures and by reactive environmental press releases, but not by proactive press releases. Moreover, our results suggest that negative media legitimacy is a driver of environmental press releases but not of annual report environmental disclosures.","DOI":"10.1016/j.aos.2008.02.005","ISSN":"0361-3682","journalAbbreviation":"Accounting, Organizations and Society","author":[{"family":"Aerts","given":"Walter"},{"family":"Cormier","given":"Denis"}],"issued":{"date-parts":[["2009",1]]}},"label":"page"},{"id":57,"uris":["http://zotero.org/users/1410579/items/MUP85384"],"uri":["http://zotero.org/users/1410579/items/MUP85384"],"itemData":{"id":57,"type":"article-journal","title":"Do actions speak louder than words? An empirical investigation of corporate environmental reputation","container-title":"Accounting, Organizations and Society","page":"14-25","volume":"37","issue":"1","source":"ScienceDirect","abstract":"In this study, we investigate the extent to which firms’ environmental performance is reflected in perceptions of their environmental reputation and whether environmental disclosure serves to mediate the negative aspects of poorer environmental performance associated with those assessments. We also examine whether differences in environmental performance and environmental disclosure appear to be associated with membership selection to the Dow Jones Sustainability Index (DJSI), a factor we also believe may be associated with perceptions of environmental reputation. Based on a cross-sectional sample of 92 US firms from environmentally sensitive industries, we find that environmental performance measured using Trucost environmental performance scores is negatively related to both reputation scores and membership in the DJSI. We argue this is due to the more extensive disclosure levels of firms that are worse performers and the finding of a significant positive relation between environmental disclosure and both the environmental reputation measures and DJSI membership. Finally, we show that the DJSI designation positively influences perceptions of corporate reputation. Overall, our results suggest that voluntary environmental disclosure appears to mediate the effect of poor environmental performance on environmental reputation. Perhaps more troubling, our results also suggest that membership in the DJSI appears to be driven more by what firms say than what they do. Thus, like voluntary disclosure, the DJSI may actually be hindering improved future corporate environmental performance.","DOI":"10.1016/j.aos.2011.12.001","ISSN":"0361-3682","shortTitle":"Do actions speak louder than words?","journalAbbreviation":"Accounting, Organizations and Society","author":[{"family":"Cho","given":"Charles H."},{"family":"Guidry","given":"Ronald P."},{"family":"Hageman","given":"Amy M."},{"family":"Patten","given":"Dennis M."}],"issued":{"date-parts":[["2012",1]]}},"label":"page"},{"id":64,"uris":["http://zotero.org/users/1410579/items/QNEC43NH"],"uri":["http://zotero.org/users/1410579/items/QNEC43NH"],"itemData":{"id":64,"type":"article-journal","title":"Revisiting the relation between environmental performance and environmental disclosure: An empirical analysis","container-title":"Accounting, Organizations and Society","page":"303-327","volume":"33","issue":"4–5","source":"ScienceDirect","abstract":"Previous empirical evidence provides mixed results on the relationship between corporate environmental performance and the level of environmental disclosures. We revisit this relation by testing competing predictions from economics based and socio-political theories of voluntary disclosure using a more rigorous research design. In particular, we improve on the prior literature by focusing on purely discretionary environmental disclosures and by developing a content analysis index based on the Global Reporting Initiative sustainability reporting guidelines to assess the extent of discretionary disclosures in environmental and social responsibility reports. This index better captures firm disclosures related to its commitment to protect the environment than the indices employed by prior studies. Using a sample of 191 firms from the five most polluting industries in the US, we find a positive association between environmental performance and the level of discretionary environmental disclosures. The result is consistent with the predictions of the economics disclosure theory but inconsistent with the negative association predicted by socio-political theories. Nevertheless, we show that socio-political theories explain patterns in the data (“legitimization”) that cannot be explained by economics disclosure theories.","DOI":"10.1016/j.aos.2007.05.003","ISSN":"0361-3682","shortTitle":"Revisiting the relation between environmental performance and environmental disclosure","journalAbbreviation":"Accounting, Organizations and Society","author":[{"family":"Clarkson","given":"Peter M."},{"family":"Li","given":"Yue"},{"family":"Richardson","given":"Gordon D."},{"family":"Vasvari","given":"Florin P."}],"issued":{"date-parts":[["2008",5]]}},"label":"page"},{"id":12,"uris":["http://zotero.org/users/1410579/items/42EI84SQ"],"uri":["http://zotero.org/users/1410579/items/42EI84SQ"],"itemData":{"id":12,"type":"article-journal","title":"Media Reputation as a Strategic Resource: An Integration of Mass Communication and Resource-Based Theories","container-title":"Journal of Management","page":"1091","volume":"26","issue":"6","source":"EBSCOhost","abstract":"The resource-based view proposes that reputation is a resource leading to competitive advantage. Past research tested this by using Fortune ratings to measure reputation, but these ratings are theoretically weak. This paper integrates mass communication theory into past research to develop a concept called media reputation, defined as the overall evaluation of a firm presented in the media. Theoretical and empirical analyses indicate that media reputation is a resource that increases the performance of commercial banks. (c) 2000 Elsevier Science Inc. All rights reserved.","ISSN":"01492063","shortTitle":"Media Reputation as a Strategic Resource","journalAbbreviation":"Journal of Management","author":[{"family":"Deephouse","given":"David L."}],"issued":{"date-parts":[["2000",11]]}},"label":"page"}],"schema":"https://github.com/citation-style-language/schema/raw/master/csl-citation.json"} </w:instrText>
      </w:r>
      <w:r w:rsidRPr="00A0046C">
        <w:rPr>
          <w:rFonts w:asciiTheme="minorBidi" w:hAnsiTheme="minorBidi"/>
          <w:sz w:val="24"/>
          <w:szCs w:val="24"/>
          <w:lang w:val="en-US"/>
        </w:rPr>
        <w:fldChar w:fldCharType="separate"/>
      </w:r>
      <w:r w:rsidRPr="00A0046C">
        <w:rPr>
          <w:rFonts w:ascii="Arial" w:hAnsi="Arial" w:cs="Arial"/>
          <w:sz w:val="24"/>
          <w:lang w:val="en-US"/>
        </w:rPr>
        <w:t xml:space="preserve">(Aerts and Cormier, 2009; Cho et al., 2012; Clarkson et al., 2008; </w:t>
      </w:r>
      <w:proofErr w:type="spellStart"/>
      <w:r w:rsidRPr="00A0046C">
        <w:rPr>
          <w:rFonts w:ascii="Arial" w:hAnsi="Arial" w:cs="Arial"/>
          <w:sz w:val="24"/>
          <w:lang w:val="en-US"/>
        </w:rPr>
        <w:t>Deephouse</w:t>
      </w:r>
      <w:proofErr w:type="spellEnd"/>
      <w:r w:rsidRPr="00A0046C">
        <w:rPr>
          <w:rFonts w:ascii="Arial" w:hAnsi="Arial" w:cs="Arial"/>
          <w:sz w:val="24"/>
          <w:lang w:val="en-US"/>
        </w:rPr>
        <w:t>, 2000)</w:t>
      </w:r>
      <w:r w:rsidRPr="00A0046C">
        <w:rPr>
          <w:rFonts w:asciiTheme="minorBidi" w:hAnsiTheme="minorBidi"/>
          <w:sz w:val="24"/>
          <w:szCs w:val="24"/>
          <w:lang w:val="en-US"/>
        </w:rPr>
        <w:fldChar w:fldCharType="end"/>
      </w:r>
      <w:r w:rsidRPr="00A0046C">
        <w:rPr>
          <w:rFonts w:asciiTheme="minorBidi" w:hAnsiTheme="minorBidi"/>
          <w:sz w:val="24"/>
          <w:szCs w:val="24"/>
          <w:lang w:val="en-US"/>
        </w:rPr>
        <w:t>, Janis-</w:t>
      </w:r>
      <w:proofErr w:type="spellStart"/>
      <w:r w:rsidRPr="00A0046C">
        <w:rPr>
          <w:rFonts w:asciiTheme="minorBidi" w:hAnsiTheme="minorBidi"/>
          <w:sz w:val="24"/>
          <w:szCs w:val="24"/>
          <w:lang w:val="en-US"/>
        </w:rPr>
        <w:t>Fadner</w:t>
      </w:r>
      <w:proofErr w:type="spellEnd"/>
      <w:r w:rsidRPr="00A0046C">
        <w:rPr>
          <w:rFonts w:asciiTheme="minorBidi" w:hAnsiTheme="minorBidi"/>
          <w:sz w:val="24"/>
          <w:szCs w:val="24"/>
          <w:lang w:val="en-US"/>
        </w:rPr>
        <w:t xml:space="preserve"> coefficient is used to measure corporate carbon reputation. Given the adoption of new weighting system, Janis-</w:t>
      </w:r>
      <w:proofErr w:type="spellStart"/>
      <w:r w:rsidRPr="00A0046C">
        <w:rPr>
          <w:rFonts w:asciiTheme="minorBidi" w:hAnsiTheme="minorBidi"/>
          <w:sz w:val="24"/>
          <w:szCs w:val="24"/>
          <w:lang w:val="en-US"/>
        </w:rPr>
        <w:t>Fadner</w:t>
      </w:r>
      <w:proofErr w:type="spellEnd"/>
      <w:r w:rsidRPr="00A0046C">
        <w:rPr>
          <w:rFonts w:asciiTheme="minorBidi" w:hAnsiTheme="minorBidi"/>
          <w:sz w:val="24"/>
          <w:szCs w:val="24"/>
          <w:lang w:val="en-US"/>
        </w:rPr>
        <w:t xml:space="preserve"> coefficient ranges from -16 to +16. </w:t>
      </w:r>
      <w:r w:rsidR="00F62B05">
        <w:rPr>
          <w:rFonts w:asciiTheme="minorBidi" w:hAnsiTheme="minorBidi"/>
          <w:sz w:val="24"/>
          <w:szCs w:val="24"/>
          <w:lang w:val="en-US"/>
        </w:rPr>
        <w:t>Reputation scores are between</w:t>
      </w:r>
      <w:r w:rsidR="000B3F3D">
        <w:rPr>
          <w:rFonts w:asciiTheme="minorBidi" w:hAnsiTheme="minorBidi"/>
          <w:sz w:val="24"/>
          <w:szCs w:val="24"/>
          <w:lang w:val="en-US"/>
        </w:rPr>
        <w:t xml:space="preserve"> -9 to 6.25 with a mean of .73.</w:t>
      </w:r>
    </w:p>
    <w:p w:rsidR="00A0046C" w:rsidRPr="00A0046C" w:rsidRDefault="00A0046C" w:rsidP="00A0046C">
      <w:pPr>
        <w:spacing w:after="200" w:line="360" w:lineRule="auto"/>
        <w:jc w:val="both"/>
        <w:rPr>
          <w:rFonts w:asciiTheme="minorBidi" w:hAnsiTheme="minorBidi"/>
          <w:sz w:val="24"/>
          <w:szCs w:val="24"/>
          <w:lang w:val="en-US"/>
        </w:rPr>
      </w:pPr>
      <w:r w:rsidRPr="00A0046C">
        <w:rPr>
          <w:rFonts w:asciiTheme="minorBidi" w:hAnsiTheme="minorBidi"/>
          <w:sz w:val="24"/>
          <w:szCs w:val="24"/>
          <w:lang w:val="en-US"/>
        </w:rPr>
        <w:lastRenderedPageBreak/>
        <w:t>The formula is as follows:</w:t>
      </w:r>
    </w:p>
    <w:p w:rsidR="00C62EA7" w:rsidRPr="00C62EA7" w:rsidRDefault="00A0046C" w:rsidP="00A0046C">
      <w:pPr>
        <w:spacing w:after="200" w:line="360" w:lineRule="auto"/>
        <w:jc w:val="both"/>
        <w:rPr>
          <w:rFonts w:asciiTheme="minorBidi" w:hAnsiTheme="minorBidi"/>
          <w:sz w:val="24"/>
          <w:szCs w:val="24"/>
          <w:lang w:val="en-US"/>
        </w:rPr>
      </w:pPr>
      <w:r w:rsidRPr="00A0046C">
        <w:rPr>
          <w:rFonts w:asciiTheme="minorBidi" w:hAnsiTheme="minorBidi"/>
          <w:sz w:val="24"/>
          <w:szCs w:val="24"/>
          <w:lang w:val="en-US"/>
        </w:rPr>
        <w:t>Janis-</w:t>
      </w:r>
      <w:proofErr w:type="spellStart"/>
      <w:r w:rsidRPr="00A0046C">
        <w:rPr>
          <w:rFonts w:asciiTheme="minorBidi" w:hAnsiTheme="minorBidi"/>
          <w:sz w:val="24"/>
          <w:szCs w:val="24"/>
          <w:lang w:val="en-US"/>
        </w:rPr>
        <w:t>Fadner</w:t>
      </w:r>
      <w:proofErr w:type="spellEnd"/>
      <w:r w:rsidRPr="00A0046C">
        <w:rPr>
          <w:rFonts w:asciiTheme="minorBidi" w:hAnsiTheme="minorBidi"/>
          <w:sz w:val="24"/>
          <w:szCs w:val="24"/>
          <w:lang w:val="en-US"/>
        </w:rPr>
        <w:t xml:space="preserve"> coefficient=</w:t>
      </w:r>
      <m:oMath>
        <m:d>
          <m:dPr>
            <m:begChr m:val="{"/>
            <m:endChr m:val=""/>
            <m:ctrlPr>
              <w:rPr>
                <w:rFonts w:ascii="Cambria Math" w:hAnsi="Cambria Math"/>
                <w:i/>
                <w:sz w:val="32"/>
                <w:szCs w:val="32"/>
                <w:lang w:val="en-US"/>
              </w:rPr>
            </m:ctrlPr>
          </m:dPr>
          <m:e>
            <m:eqArr>
              <m:eqArrPr>
                <m:ctrlPr>
                  <w:rPr>
                    <w:rFonts w:ascii="Cambria Math" w:hAnsi="Cambria Math"/>
                    <w:i/>
                    <w:sz w:val="32"/>
                    <w:szCs w:val="32"/>
                    <w:lang w:val="en-US"/>
                  </w:rPr>
                </m:ctrlPr>
              </m:eqArrPr>
              <m:e>
                <m:f>
                  <m:fPr>
                    <m:ctrlPr>
                      <w:rPr>
                        <w:rFonts w:ascii="Cambria Math" w:hAnsi="Cambria Math"/>
                        <w:i/>
                        <w:sz w:val="32"/>
                        <w:szCs w:val="32"/>
                        <w:lang w:val="en-US"/>
                      </w:rPr>
                    </m:ctrlPr>
                  </m:fPr>
                  <m:num>
                    <m:sSup>
                      <m:sSupPr>
                        <m:ctrlPr>
                          <w:rPr>
                            <w:rFonts w:ascii="Cambria Math" w:hAnsi="Cambria Math"/>
                            <w:i/>
                            <w:sz w:val="32"/>
                            <w:szCs w:val="32"/>
                            <w:lang w:val="en-US"/>
                          </w:rPr>
                        </m:ctrlPr>
                      </m:sSupPr>
                      <m:e>
                        <m:r>
                          <w:rPr>
                            <w:rFonts w:ascii="Cambria Math" w:hAnsi="Cambria Math"/>
                            <w:sz w:val="32"/>
                            <w:szCs w:val="32"/>
                            <w:lang w:val="en-US"/>
                          </w:rPr>
                          <m:t>f</m:t>
                        </m:r>
                      </m:e>
                      <m:sup>
                        <m:r>
                          <w:rPr>
                            <w:rFonts w:ascii="Cambria Math" w:hAnsi="Cambria Math"/>
                            <w:sz w:val="32"/>
                            <w:szCs w:val="32"/>
                            <w:lang w:val="en-US"/>
                          </w:rPr>
                          <m:t>2</m:t>
                        </m:r>
                      </m:sup>
                    </m:sSup>
                    <m:r>
                      <w:rPr>
                        <w:rFonts w:ascii="Cambria Math" w:hAnsi="Cambria Math"/>
                        <w:sz w:val="32"/>
                        <w:szCs w:val="32"/>
                        <w:lang w:val="en-US"/>
                      </w:rPr>
                      <m:t>-fu</m:t>
                    </m:r>
                  </m:num>
                  <m:den>
                    <m:sSup>
                      <m:sSupPr>
                        <m:ctrlPr>
                          <w:rPr>
                            <w:rFonts w:ascii="Cambria Math" w:hAnsi="Cambria Math"/>
                            <w:i/>
                            <w:sz w:val="32"/>
                            <w:szCs w:val="32"/>
                            <w:lang w:val="en-US"/>
                          </w:rPr>
                        </m:ctrlPr>
                      </m:sSupPr>
                      <m:e>
                        <m:r>
                          <w:rPr>
                            <w:rFonts w:ascii="Cambria Math" w:hAnsi="Cambria Math"/>
                            <w:sz w:val="32"/>
                            <w:szCs w:val="32"/>
                            <w:lang w:val="en-US"/>
                          </w:rPr>
                          <m:t>total</m:t>
                        </m:r>
                      </m:e>
                      <m:sup>
                        <m:r>
                          <w:rPr>
                            <w:rFonts w:ascii="Cambria Math" w:hAnsi="Cambria Math"/>
                            <w:sz w:val="32"/>
                            <w:szCs w:val="32"/>
                            <w:lang w:val="en-US"/>
                          </w:rPr>
                          <m:t>2</m:t>
                        </m:r>
                      </m:sup>
                    </m:sSup>
                  </m:den>
                </m:f>
                <m:r>
                  <w:rPr>
                    <w:rFonts w:ascii="Cambria Math" w:hAnsi="Cambria Math"/>
                    <w:sz w:val="32"/>
                    <w:szCs w:val="32"/>
                    <w:lang w:val="en-US"/>
                  </w:rPr>
                  <m:t xml:space="preserve">    if f&gt;u</m:t>
                </m:r>
              </m:e>
              <m:e>
                <m:r>
                  <w:rPr>
                    <w:rFonts w:ascii="Cambria Math" w:hAnsi="Cambria Math"/>
                    <w:sz w:val="32"/>
                    <w:szCs w:val="32"/>
                    <w:lang w:val="en-US"/>
                  </w:rPr>
                  <m:t>0            if f=u</m:t>
                </m:r>
              </m:e>
              <m:e>
                <m:f>
                  <m:fPr>
                    <m:ctrlPr>
                      <w:rPr>
                        <w:rFonts w:ascii="Cambria Math" w:hAnsi="Cambria Math"/>
                        <w:i/>
                        <w:sz w:val="32"/>
                        <w:szCs w:val="32"/>
                        <w:lang w:val="en-US"/>
                      </w:rPr>
                    </m:ctrlPr>
                  </m:fPr>
                  <m:num>
                    <m:r>
                      <w:rPr>
                        <w:rFonts w:ascii="Cambria Math" w:hAnsi="Cambria Math"/>
                        <w:sz w:val="32"/>
                        <w:szCs w:val="32"/>
                        <w:lang w:val="en-US"/>
                      </w:rPr>
                      <m:t>fu-</m:t>
                    </m:r>
                    <m:sSup>
                      <m:sSupPr>
                        <m:ctrlPr>
                          <w:rPr>
                            <w:rFonts w:ascii="Cambria Math" w:hAnsi="Cambria Math"/>
                            <w:i/>
                            <w:sz w:val="32"/>
                            <w:szCs w:val="32"/>
                            <w:lang w:val="en-US"/>
                          </w:rPr>
                        </m:ctrlPr>
                      </m:sSupPr>
                      <m:e>
                        <m:r>
                          <w:rPr>
                            <w:rFonts w:ascii="Cambria Math" w:hAnsi="Cambria Math"/>
                            <w:sz w:val="32"/>
                            <w:szCs w:val="32"/>
                            <w:lang w:val="en-US"/>
                          </w:rPr>
                          <m:t>u</m:t>
                        </m:r>
                      </m:e>
                      <m:sup>
                        <m:r>
                          <w:rPr>
                            <w:rFonts w:ascii="Cambria Math" w:hAnsi="Cambria Math"/>
                            <w:sz w:val="32"/>
                            <w:szCs w:val="32"/>
                            <w:lang w:val="en-US"/>
                          </w:rPr>
                          <m:t>2</m:t>
                        </m:r>
                      </m:sup>
                    </m:sSup>
                  </m:num>
                  <m:den>
                    <m:sSup>
                      <m:sSupPr>
                        <m:ctrlPr>
                          <w:rPr>
                            <w:rFonts w:ascii="Cambria Math" w:hAnsi="Cambria Math"/>
                            <w:i/>
                            <w:sz w:val="32"/>
                            <w:szCs w:val="32"/>
                            <w:lang w:val="en-US"/>
                          </w:rPr>
                        </m:ctrlPr>
                      </m:sSupPr>
                      <m:e>
                        <m:r>
                          <w:rPr>
                            <w:rFonts w:ascii="Cambria Math" w:hAnsi="Cambria Math"/>
                            <w:sz w:val="32"/>
                            <w:szCs w:val="32"/>
                            <w:lang w:val="en-US"/>
                          </w:rPr>
                          <m:t>total</m:t>
                        </m:r>
                      </m:e>
                      <m:sup>
                        <m:r>
                          <w:rPr>
                            <w:rFonts w:ascii="Cambria Math" w:hAnsi="Cambria Math"/>
                            <w:sz w:val="32"/>
                            <w:szCs w:val="32"/>
                            <w:lang w:val="en-US"/>
                          </w:rPr>
                          <m:t>2</m:t>
                        </m:r>
                      </m:sup>
                    </m:sSup>
                  </m:den>
                </m:f>
                <m:r>
                  <w:rPr>
                    <w:rFonts w:ascii="Cambria Math" w:hAnsi="Cambria Math"/>
                    <w:sz w:val="32"/>
                    <w:szCs w:val="32"/>
                    <w:lang w:val="en-US"/>
                  </w:rPr>
                  <m:t xml:space="preserve">  if u&gt;f</m:t>
                </m:r>
              </m:e>
            </m:eqArr>
          </m:e>
        </m:d>
      </m:oMath>
      <w:r w:rsidR="00C62EA7" w:rsidRPr="00C62EA7">
        <w:rPr>
          <w:rFonts w:asciiTheme="minorBidi" w:hAnsiTheme="minorBidi"/>
          <w:sz w:val="24"/>
          <w:szCs w:val="24"/>
          <w:lang w:val="en-US"/>
        </w:rPr>
        <w:t xml:space="preserve"> </w:t>
      </w:r>
    </w:p>
    <w:p w:rsidR="00055387" w:rsidRDefault="00A0046C" w:rsidP="00055387">
      <w:pPr>
        <w:spacing w:after="200" w:line="360" w:lineRule="auto"/>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Economic performance</w:t>
      </w:r>
    </w:p>
    <w:p w:rsidR="00743D8E" w:rsidRPr="00743D8E" w:rsidRDefault="00743D8E" w:rsidP="00743D8E">
      <w:pPr>
        <w:spacing w:after="200" w:line="360" w:lineRule="auto"/>
        <w:jc w:val="both"/>
        <w:rPr>
          <w:rFonts w:asciiTheme="minorBidi" w:hAnsiTheme="minorBidi"/>
          <w:sz w:val="24"/>
          <w:szCs w:val="24"/>
          <w:lang w:val="en-US"/>
        </w:rPr>
      </w:pPr>
      <w:r w:rsidRPr="00743D8E">
        <w:rPr>
          <w:rFonts w:asciiTheme="minorBidi" w:hAnsiTheme="minorBidi"/>
          <w:sz w:val="24"/>
          <w:szCs w:val="24"/>
          <w:lang w:val="en-US"/>
        </w:rPr>
        <w:t xml:space="preserve">Prior environmental </w:t>
      </w:r>
      <w:r w:rsidR="00F62B05">
        <w:rPr>
          <w:rFonts w:asciiTheme="minorBidi" w:hAnsiTheme="minorBidi"/>
          <w:sz w:val="24"/>
          <w:szCs w:val="24"/>
          <w:lang w:val="en-US"/>
        </w:rPr>
        <w:t xml:space="preserve">studies </w:t>
      </w:r>
      <w:r>
        <w:rPr>
          <w:rFonts w:asciiTheme="minorBidi" w:hAnsiTheme="minorBidi"/>
          <w:sz w:val="24"/>
          <w:szCs w:val="24"/>
          <w:lang w:val="en-US"/>
        </w:rPr>
        <w:t xml:space="preserve">have employed both accounting and market-based measures as a proxy of economic performance. According to </w:t>
      </w:r>
      <w:r>
        <w:rPr>
          <w:rFonts w:asciiTheme="minorBidi" w:hAnsiTheme="minorBidi"/>
          <w:sz w:val="24"/>
          <w:szCs w:val="24"/>
          <w:lang w:val="en-US"/>
        </w:rPr>
        <w:fldChar w:fldCharType="begin"/>
      </w:r>
      <w:r>
        <w:rPr>
          <w:rFonts w:asciiTheme="minorBidi" w:hAnsiTheme="minorBidi"/>
          <w:sz w:val="24"/>
          <w:szCs w:val="24"/>
          <w:lang w:val="en-US"/>
        </w:rPr>
        <w:instrText xml:space="preserve"> ADDIN ZOTERO_ITEM CSL_CITATION {"citationID":"fpXeB1JG","properties":{"formattedCitation":"(Al-Tuwaijri et al., 2004)","plainCitation":"(Al-Tuwaijri et al., 2004)"},"citationItems":[{"id":34,"uris":["http://zotero.org/users/1410579/items/BH8BMS2F"],"uri":["http://zotero.org/users/1410579/items/BH8BMS2F"],"itemData":{"id":34,"type":"article-journal","title":"The relations among environmental disclosure, environmental performance, and economic performance: a simultaneous equations approach","container-title":"Accounting, Organizations and Society","page":"447-471","volume":"29","issue":"5–6","source":"ScienceDirect","abstract":"This study provides an integrated analysis of the interrelations among (1) environmental disclosure, (2) environmental performance, and (3) economic performance. Based on the argument that management's (unobservable) overall strategy affects each of these corporate responsibilities, we conjecture that prior literature's mixed results describing their interrelations may be attributable to the fact that researchers have not considered these functions to be jointly determined. After endogenizing these corporate functions in simultaneous equations models, we obtain results that suggest “good” environmental performance is significantly associated with “good” economic performance, and also with more extensive quantifiable environmental disclosures of specific pollution measures and occurrences.","DOI":"10.1016/S0361-3682(03)00032-1","ISSN":"0361-3682","shortTitle":"The relations among environmental disclosure, environmental performance, and economic performance","journalAbbreviation":"Accounting, Organizations and Society","author":[{"family":"Tuwaijri","given":"Sulaiman A","non-dropping-particle":"Al-"},{"family":"Christensen","given":"Theodore E"},{"family":"Hughes II","given":"K.E"}],"issued":{"date-parts":[["2004",7]]}}}],"schema":"https://github.com/citation-style-language/schema/raw/master/csl-citation.json"} </w:instrText>
      </w:r>
      <w:r>
        <w:rPr>
          <w:rFonts w:asciiTheme="minorBidi" w:hAnsiTheme="minorBidi"/>
          <w:sz w:val="24"/>
          <w:szCs w:val="24"/>
          <w:lang w:val="en-US"/>
        </w:rPr>
        <w:fldChar w:fldCharType="separate"/>
      </w:r>
      <w:r>
        <w:rPr>
          <w:rFonts w:ascii="Arial" w:hAnsi="Arial" w:cs="Arial"/>
          <w:sz w:val="24"/>
        </w:rPr>
        <w:t>Al-Tuwaijri et al.</w:t>
      </w:r>
      <w:r w:rsidRPr="00743D8E">
        <w:rPr>
          <w:rFonts w:ascii="Arial" w:hAnsi="Arial" w:cs="Arial"/>
          <w:sz w:val="24"/>
        </w:rPr>
        <w:t xml:space="preserve"> </w:t>
      </w:r>
      <w:r>
        <w:rPr>
          <w:rFonts w:ascii="Arial" w:hAnsi="Arial" w:cs="Arial"/>
          <w:sz w:val="24"/>
        </w:rPr>
        <w:t>(</w:t>
      </w:r>
      <w:r w:rsidRPr="00743D8E">
        <w:rPr>
          <w:rFonts w:ascii="Arial" w:hAnsi="Arial" w:cs="Arial"/>
          <w:sz w:val="24"/>
        </w:rPr>
        <w:t>2004</w:t>
      </w:r>
      <w:r>
        <w:rPr>
          <w:rFonts w:ascii="Arial" w:hAnsi="Arial" w:cs="Arial"/>
          <w:sz w:val="24"/>
        </w:rPr>
        <w:t>, p.455</w:t>
      </w:r>
      <w:r w:rsidRPr="00743D8E">
        <w:rPr>
          <w:rFonts w:ascii="Arial" w:hAnsi="Arial" w:cs="Arial"/>
          <w:sz w:val="24"/>
        </w:rPr>
        <w:t>)</w:t>
      </w:r>
      <w:r>
        <w:rPr>
          <w:rFonts w:asciiTheme="minorBidi" w:hAnsiTheme="minorBidi"/>
          <w:sz w:val="24"/>
          <w:szCs w:val="24"/>
          <w:lang w:val="en-US"/>
        </w:rPr>
        <w:fldChar w:fldCharType="end"/>
      </w:r>
      <w:r>
        <w:rPr>
          <w:rFonts w:asciiTheme="minorBidi" w:hAnsiTheme="minorBidi"/>
          <w:sz w:val="24"/>
          <w:szCs w:val="24"/>
          <w:lang w:val="en-US"/>
        </w:rPr>
        <w:t xml:space="preserve"> “one limitation in using various economic performance </w:t>
      </w:r>
      <w:r w:rsidR="00F62B05">
        <w:rPr>
          <w:rFonts w:asciiTheme="minorBidi" w:hAnsiTheme="minorBidi"/>
          <w:sz w:val="24"/>
          <w:szCs w:val="24"/>
          <w:lang w:val="en-US"/>
        </w:rPr>
        <w:t>metrics</w:t>
      </w:r>
      <w:r>
        <w:rPr>
          <w:rFonts w:asciiTheme="minorBidi" w:hAnsiTheme="minorBidi"/>
          <w:sz w:val="24"/>
          <w:szCs w:val="24"/>
          <w:lang w:val="en-US"/>
        </w:rPr>
        <w:t xml:space="preserve"> is that they tend to focus narrowly on one aspect of a firm’s economic performance”. For instance, Net income can be a representative of firm’s profitability without considering firm size. Such limitation can be addressed by employing such measures as ROA where </w:t>
      </w:r>
      <w:r w:rsidR="002D2F92">
        <w:rPr>
          <w:rFonts w:asciiTheme="minorBidi" w:hAnsiTheme="minorBidi"/>
          <w:sz w:val="24"/>
          <w:szCs w:val="24"/>
          <w:lang w:val="en-US"/>
        </w:rPr>
        <w:t>different companies from different industries have different industry-driven levels of fixed assets and different assets’ ages.</w:t>
      </w:r>
    </w:p>
    <w:p w:rsidR="00385859" w:rsidRPr="005510BD" w:rsidRDefault="002D2F92" w:rsidP="004267E7">
      <w:pPr>
        <w:spacing w:after="200" w:line="360" w:lineRule="auto"/>
        <w:jc w:val="both"/>
        <w:rPr>
          <w:rFonts w:asciiTheme="minorBidi" w:hAnsiTheme="minorBidi"/>
          <w:sz w:val="24"/>
          <w:lang w:val="en-US"/>
        </w:rPr>
      </w:pPr>
      <w:r>
        <w:rPr>
          <w:rFonts w:asciiTheme="minorBidi" w:hAnsiTheme="minorBidi"/>
          <w:sz w:val="24"/>
          <w:szCs w:val="24"/>
          <w:lang w:val="en-US"/>
        </w:rPr>
        <w:t xml:space="preserve">Therefore, following </w:t>
      </w:r>
      <w:r>
        <w:rPr>
          <w:rFonts w:ascii="Arial" w:hAnsi="Arial" w:cs="Arial"/>
          <w:sz w:val="24"/>
        </w:rPr>
        <w:t>Al-</w:t>
      </w:r>
      <w:proofErr w:type="spellStart"/>
      <w:r>
        <w:rPr>
          <w:rFonts w:ascii="Arial" w:hAnsi="Arial" w:cs="Arial"/>
          <w:sz w:val="24"/>
        </w:rPr>
        <w:t>Tuwaijri</w:t>
      </w:r>
      <w:proofErr w:type="spellEnd"/>
      <w:r>
        <w:rPr>
          <w:rFonts w:ascii="Arial" w:hAnsi="Arial" w:cs="Arial"/>
          <w:sz w:val="24"/>
        </w:rPr>
        <w:t xml:space="preserve"> et al.</w:t>
      </w:r>
      <w:r w:rsidRPr="00743D8E">
        <w:rPr>
          <w:rFonts w:ascii="Arial" w:hAnsi="Arial" w:cs="Arial"/>
          <w:sz w:val="24"/>
        </w:rPr>
        <w:t xml:space="preserve"> </w:t>
      </w:r>
      <w:r>
        <w:rPr>
          <w:rFonts w:ascii="Arial" w:hAnsi="Arial" w:cs="Arial"/>
          <w:sz w:val="24"/>
        </w:rPr>
        <w:t>(</w:t>
      </w:r>
      <w:r w:rsidRPr="00743D8E">
        <w:rPr>
          <w:rFonts w:ascii="Arial" w:hAnsi="Arial" w:cs="Arial"/>
          <w:sz w:val="24"/>
        </w:rPr>
        <w:t>2004</w:t>
      </w:r>
      <w:r>
        <w:rPr>
          <w:rFonts w:ascii="Arial" w:hAnsi="Arial" w:cs="Arial"/>
          <w:sz w:val="24"/>
        </w:rPr>
        <w:t xml:space="preserve">) and </w:t>
      </w:r>
      <w:r>
        <w:rPr>
          <w:rFonts w:asciiTheme="minorBidi" w:hAnsiTheme="minorBidi"/>
          <w:sz w:val="24"/>
          <w:szCs w:val="24"/>
          <w:lang w:val="en-US"/>
        </w:rPr>
        <w:t>i</w:t>
      </w:r>
      <w:r w:rsidR="00385859" w:rsidRPr="00385859">
        <w:rPr>
          <w:rFonts w:asciiTheme="minorBidi" w:hAnsiTheme="minorBidi"/>
          <w:sz w:val="24"/>
          <w:szCs w:val="24"/>
          <w:lang w:val="en-US"/>
        </w:rPr>
        <w:t xml:space="preserve">n line with the adoption of resource based theory predicting that good reputation can increase corporate annual return by achieving competitive advantages over other competitors, annual share return can be the best candidate for representing economic performance for this study. </w:t>
      </w:r>
      <w:r w:rsidR="00385859" w:rsidRPr="005510BD">
        <w:rPr>
          <w:rFonts w:asciiTheme="minorBidi" w:hAnsiTheme="minorBidi"/>
          <w:sz w:val="24"/>
          <w:szCs w:val="24"/>
          <w:lang w:val="en-US"/>
        </w:rPr>
        <w:t>Annual share returns is calculated as natural logarithm of share price at the end of year divide by the price at the beginning of the year</w:t>
      </w:r>
      <w:r w:rsidR="00385859" w:rsidRPr="00C9740B">
        <w:rPr>
          <w:rStyle w:val="FootnoteReference"/>
        </w:rPr>
        <w:footnoteReference w:id="5"/>
      </w:r>
      <w:r w:rsidR="00385859" w:rsidRPr="005510BD">
        <w:rPr>
          <w:rFonts w:asciiTheme="minorBidi" w:hAnsiTheme="minorBidi"/>
          <w:sz w:val="24"/>
          <w:szCs w:val="24"/>
          <w:lang w:val="en-US"/>
        </w:rPr>
        <w:t xml:space="preserve">. According to </w:t>
      </w:r>
      <w:r w:rsidR="00385859" w:rsidRPr="005510BD">
        <w:rPr>
          <w:rFonts w:asciiTheme="minorBidi" w:hAnsiTheme="minorBidi"/>
          <w:sz w:val="24"/>
          <w:lang w:val="en-US"/>
        </w:rPr>
        <w:t>Al-</w:t>
      </w:r>
      <w:proofErr w:type="spellStart"/>
      <w:r w:rsidR="00385859" w:rsidRPr="005510BD">
        <w:rPr>
          <w:rFonts w:asciiTheme="minorBidi" w:hAnsiTheme="minorBidi"/>
          <w:sz w:val="24"/>
          <w:lang w:val="en-US"/>
        </w:rPr>
        <w:t>Tuwaijri</w:t>
      </w:r>
      <w:proofErr w:type="spellEnd"/>
      <w:r w:rsidR="00385859" w:rsidRPr="005510BD">
        <w:rPr>
          <w:rFonts w:asciiTheme="minorBidi" w:hAnsiTheme="minorBidi"/>
          <w:sz w:val="24"/>
          <w:lang w:val="en-US"/>
        </w:rPr>
        <w:t xml:space="preserve"> et al., (2004, p.456): </w:t>
      </w:r>
    </w:p>
    <w:p w:rsidR="00385859" w:rsidRDefault="00385859" w:rsidP="00385859">
      <w:pPr>
        <w:spacing w:after="200" w:line="360" w:lineRule="auto"/>
        <w:ind w:left="720"/>
        <w:jc w:val="both"/>
        <w:rPr>
          <w:rFonts w:ascii="Arial" w:hAnsi="Arial" w:cs="Arial"/>
          <w:lang w:val="en-US"/>
        </w:rPr>
      </w:pPr>
      <w:r w:rsidRPr="00385859">
        <w:rPr>
          <w:rFonts w:ascii="Arial" w:hAnsi="Arial" w:cs="Arial"/>
          <w:lang w:val="en-US"/>
        </w:rPr>
        <w:t>Annual stock returns represent a more objective and comprehensive measure of economic performance. The latter is due to the proposition that stock price should impound information about the firm’s future prospects from a vast array of both financial and non-financial measure, such as net income, ROA, operational data, etc.</w:t>
      </w:r>
    </w:p>
    <w:p w:rsidR="004267E7" w:rsidRDefault="004267E7" w:rsidP="004267E7">
      <w:pPr>
        <w:spacing w:after="200" w:line="360" w:lineRule="auto"/>
        <w:jc w:val="both"/>
        <w:rPr>
          <w:rFonts w:asciiTheme="minorBidi" w:hAnsiTheme="minorBidi"/>
          <w:sz w:val="24"/>
          <w:szCs w:val="24"/>
          <w:lang w:val="en-US"/>
        </w:rPr>
      </w:pPr>
      <w:r>
        <w:rPr>
          <w:rFonts w:asciiTheme="minorBidi" w:hAnsiTheme="minorBidi"/>
          <w:sz w:val="24"/>
          <w:szCs w:val="24"/>
          <w:lang w:val="en-US"/>
        </w:rPr>
        <w:t xml:space="preserve">Annual share return for sample companies are between -.89 and .60 with a mean of .021. </w:t>
      </w:r>
    </w:p>
    <w:p w:rsidR="00A10701" w:rsidRDefault="00A10701" w:rsidP="00A10701">
      <w:pPr>
        <w:spacing w:after="200" w:line="360" w:lineRule="auto"/>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lastRenderedPageBreak/>
        <w:t>Control variable</w:t>
      </w:r>
    </w:p>
    <w:p w:rsidR="00126943" w:rsidRPr="00A10701" w:rsidRDefault="00126943" w:rsidP="00A10701">
      <w:pPr>
        <w:spacing w:after="200" w:line="360" w:lineRule="auto"/>
        <w:jc w:val="both"/>
        <w:rPr>
          <w:rFonts w:asciiTheme="majorBidi" w:hAnsiTheme="majorBidi" w:cstheme="majorBidi"/>
          <w:b/>
          <w:bCs/>
          <w:i/>
          <w:iCs/>
          <w:sz w:val="24"/>
          <w:szCs w:val="24"/>
          <w:lang w:val="en-US"/>
        </w:rPr>
      </w:pPr>
      <w:r w:rsidRPr="005510BD">
        <w:rPr>
          <w:rFonts w:asciiTheme="minorBidi" w:hAnsiTheme="minorBidi"/>
          <w:sz w:val="24"/>
          <w:szCs w:val="24"/>
          <w:lang w:val="en-US"/>
        </w:rPr>
        <w:t xml:space="preserve">Several researches </w:t>
      </w:r>
      <w:r w:rsidRPr="005510BD">
        <w:rPr>
          <w:rFonts w:asciiTheme="minorBidi" w:hAnsiTheme="minorBidi"/>
          <w:sz w:val="24"/>
          <w:szCs w:val="24"/>
          <w:lang w:val="en-US"/>
        </w:rPr>
        <w:fldChar w:fldCharType="begin"/>
      </w:r>
      <w:r w:rsidR="00224B1B">
        <w:rPr>
          <w:rFonts w:asciiTheme="minorBidi" w:hAnsiTheme="minorBidi"/>
          <w:sz w:val="24"/>
          <w:szCs w:val="24"/>
          <w:lang w:val="en-US"/>
        </w:rPr>
        <w:instrText xml:space="preserve"> ADDIN ZOTERO_ITEM CSL_CITATION {"citationID":"1hkl0i92gn","properties":{"formattedCitation":"(Al-Tuwaijri et al., 2004; Kim et al., 2007; Roberts and Dowling, 2002b)","plainCitation":"(Al-Tuwaijri et al., 2004; Kim et al., 2007; Roberts and Dowling, 2002b)"},"citationItems":[{"id":34,"uris":["http://zotero.org/users/1410579/items/BH8BMS2F"],"uri":["http://zotero.org/users/1410579/items/BH8BMS2F"],"itemData":{"id":34,"type":"article-journal","title":"The relations among environmental disclosure, environmental performance, and economic performance: a simultaneous equations approach","container-title":"Accounting, Organizations and Society","page":"447-471","volume":"29","issue":"5–6","source":"ScienceDirect","abstract":"This study provides an integrated analysis of the interrelations among (1) environmental disclosure, (2) environmental performance, and (3) economic performance. Based on the argument that management's (unobservable) overall strategy affects each of these corporate responsibilities, we conjecture that prior literature's mixed results describing their interrelations may be attributable to the fact that researchers have not considered these functions to be jointly determined. After endogenizing these corporate functions in simultaneous equations models, we obtain results that suggest “good” environmental performance is significantly associated with “good” economic performance, and also with more extensive quantifiable environmental disclosures of specific pollution measures and occurrences.","DOI":"10.1016/S0361-3682(03)00032-1","ISSN":"0361-3682","shortTitle":"The relations among environmental disclosure, environmental performance, and economic performance","journalAbbreviation":"Accounting, Organizations and Society","author":[{"family":"Tuwaijri","given":"Sulaiman A","non-dropping-particle":"Al-"},{"family":"Christensen","given":"Theodore E"},{"family":"Hughes II","given":"K.E"}],"issued":{"date-parts":[["2004",7]]}},"label":"page"},{"id":42,"uris":["http://zotero.org/users/1410579/items/CHDQK2DT"],"uri":["http://zotero.org/users/1410579/items/CHDQK2DT"],"itemData":{"id":42,"type":"article-journal","title":"Symbolic or Behavioral Management? Corporate Reputation in High-Emission Industries","container-title":"Corporate Reputation Review","page":"77-98","volume":"10","issue":"2","source":"EBSCOhost","abstract":"In this paper, we identify two important approaches to corporation reputation building: symbolic management and behavioral management. Within the first approach, corporate communications are intended to generate positive impressions among ‘media audiences’. Within the second approach, corporate actions are changed to more closely align with the message being conveyed by corporation communications. Many corporate managers assume that the symbolic alignment between what is wanted by media audiences and what is said enhances corporate reputation and this, in turn, improves corporate profitability. In this paper, we tested the relative efficacy of the symbolic and behavioral management approaches to corporate reputation and profitability. We found that symbolic management had a positive effect on symbolic reputation, whereas behavioral management had a positive effect on performance reputation. We also found that a positive reputation in the media did not contribute to corporate profitability, whereas a positive performance reputation had a significant effect on profitability. We conclude that the behavioral management approach is more effective for reputation building and for contributing to profitability. We also discuss implications of our findings for reputation management and corporate performance.Corporate Reputation Review (2007) 10, 77–98. doi:10.1057/palgrave.crr.1550042","DOI":"10.1057/palgrave.crr.1550042","ISSN":"13633589","call-number":"25811780","shortTitle":"Symbolic or Behavioral Management?","journalAbbreviation":"Corporate Reputation Review","author":[{"family":"Kim","given":"Jeong-Nam"},{"family":"Bach","given":"Seung B"},{"family":"Clelland","given":"Iain J"}],"issued":{"date-parts":[["2007"]],"season":"Summer"}},"label":"page"},{"id":28,"uris":["http://zotero.org/users/1410579/items/8KAAJS3G"],"uri":["http://zotero.org/users/1410579/items/8KAAJS3G"],"itemData":{"id":28,"type":"article-journal","title":"Corporate reputation and sustained superior financial performance","container-title":"Strategic Management Journal","page":"1077–1093","volume":"23","issue":"12","source":"Wiley Online Library","abstract":"Good corporate reputations are critical because of their potential for value creation, but also because their intangible character makes replication by competing firms considerably more difficult. Existing empirical research confirms that there is a positive relationship between reputation and financial performance. This paper complements these findings by showing that firms with relatively good reputations are better able to sustain superior profit outcomes over time. In particular, we undertake an analysis of the relationship between corporate reputation and the dynamics of financial performance using two complementary dynamic models. We also decompose overall reputation into a component that is predicted by previous financial performance, and that which is ‘left over’, and find that each (orthogonal) element supports the persistence of above-average profits over time. Copyright © 2002 John Wiley &amp; Sons, Ltd.","DOI":"10.1002/smj.274","ISSN":"1097-0266","language":"en","author":[{"family":"Roberts","given":"Peter W."},{"family":"Dowling","given":"Grahame R."}],"issued":{"date-parts":[["2002"]]}},"label":"page"}],"schema":"https://github.com/citation-style-language/schema/raw/master/csl-citation.json"} </w:instrText>
      </w:r>
      <w:r w:rsidRPr="005510BD">
        <w:rPr>
          <w:rFonts w:asciiTheme="minorBidi" w:hAnsiTheme="minorBidi"/>
          <w:sz w:val="24"/>
          <w:szCs w:val="24"/>
          <w:lang w:val="en-US"/>
        </w:rPr>
        <w:fldChar w:fldCharType="separate"/>
      </w:r>
      <w:r w:rsidR="00224B1B" w:rsidRPr="00224B1B">
        <w:rPr>
          <w:rFonts w:ascii="Arial" w:hAnsi="Arial" w:cs="Arial"/>
          <w:sz w:val="24"/>
        </w:rPr>
        <w:t>(Al-Tuwaijri et al., 2004; Kim et al., 2007; Robe</w:t>
      </w:r>
      <w:r w:rsidR="00504BE5">
        <w:rPr>
          <w:rFonts w:ascii="Arial" w:hAnsi="Arial" w:cs="Arial"/>
          <w:sz w:val="24"/>
        </w:rPr>
        <w:t>rts and Dowling, 2002</w:t>
      </w:r>
      <w:r w:rsidR="006925A7">
        <w:rPr>
          <w:rFonts w:ascii="Arial" w:hAnsi="Arial" w:cs="Arial"/>
          <w:sz w:val="24"/>
        </w:rPr>
        <w:t>a</w:t>
      </w:r>
      <w:r w:rsidR="00224B1B" w:rsidRPr="00224B1B">
        <w:rPr>
          <w:rFonts w:ascii="Arial" w:hAnsi="Arial" w:cs="Arial"/>
          <w:sz w:val="24"/>
        </w:rPr>
        <w:t>)</w:t>
      </w:r>
      <w:r w:rsidRPr="005510BD">
        <w:rPr>
          <w:rFonts w:asciiTheme="minorBidi" w:hAnsiTheme="minorBidi"/>
          <w:sz w:val="24"/>
          <w:szCs w:val="24"/>
          <w:lang w:val="en-US"/>
        </w:rPr>
        <w:fldChar w:fldCharType="end"/>
      </w:r>
      <w:r w:rsidRPr="005510BD">
        <w:rPr>
          <w:rFonts w:asciiTheme="minorBidi" w:hAnsiTheme="minorBidi"/>
          <w:sz w:val="24"/>
          <w:szCs w:val="24"/>
          <w:lang w:val="en-US"/>
        </w:rPr>
        <w:t xml:space="preserve"> have indicated that </w:t>
      </w:r>
      <w:r w:rsidR="00A10701">
        <w:rPr>
          <w:rFonts w:asciiTheme="minorBidi" w:hAnsiTheme="minorBidi"/>
          <w:sz w:val="24"/>
          <w:szCs w:val="24"/>
          <w:lang w:val="en-US"/>
        </w:rPr>
        <w:t>current economic performance might</w:t>
      </w:r>
      <w:r w:rsidRPr="005510BD">
        <w:rPr>
          <w:rFonts w:asciiTheme="minorBidi" w:hAnsiTheme="minorBidi"/>
          <w:sz w:val="24"/>
          <w:szCs w:val="24"/>
          <w:lang w:val="en-US"/>
        </w:rPr>
        <w:t xml:space="preserve"> be influenced by previous one. In other words, those firms with better economic performance</w:t>
      </w:r>
      <w:r w:rsidRPr="00126943">
        <w:rPr>
          <w:rFonts w:asciiTheme="minorBidi" w:hAnsiTheme="minorBidi"/>
          <w:sz w:val="24"/>
          <w:szCs w:val="24"/>
          <w:lang w:val="en-US"/>
        </w:rPr>
        <w:t xml:space="preserve"> may enjoy better performance for the next year as well. </w:t>
      </w:r>
      <w:r w:rsidR="00A10701">
        <w:rPr>
          <w:rFonts w:asciiTheme="minorBidi" w:hAnsiTheme="minorBidi"/>
          <w:sz w:val="24"/>
          <w:szCs w:val="24"/>
          <w:lang w:val="en-US"/>
        </w:rPr>
        <w:t>Therefore, we control for potential impacts of previous econ</w:t>
      </w:r>
      <w:r w:rsidR="00F62B05">
        <w:rPr>
          <w:rFonts w:asciiTheme="minorBidi" w:hAnsiTheme="minorBidi"/>
          <w:sz w:val="24"/>
          <w:szCs w:val="24"/>
          <w:lang w:val="en-US"/>
        </w:rPr>
        <w:t>omic performance on current one</w:t>
      </w:r>
      <w:r w:rsidR="00A10701">
        <w:rPr>
          <w:rFonts w:asciiTheme="minorBidi" w:hAnsiTheme="minorBidi"/>
          <w:sz w:val="24"/>
          <w:szCs w:val="24"/>
          <w:lang w:val="en-US"/>
        </w:rPr>
        <w:t>.</w:t>
      </w:r>
    </w:p>
    <w:p w:rsidR="00126943" w:rsidRDefault="006123C9" w:rsidP="00055387">
      <w:pPr>
        <w:spacing w:after="20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Results</w:t>
      </w:r>
    </w:p>
    <w:p w:rsidR="00DD2D92" w:rsidRDefault="00DD2D92" w:rsidP="000A3615">
      <w:pPr>
        <w:spacing w:line="360" w:lineRule="auto"/>
        <w:jc w:val="both"/>
        <w:rPr>
          <w:rFonts w:asciiTheme="minorBidi" w:hAnsiTheme="minorBidi"/>
          <w:sz w:val="24"/>
          <w:szCs w:val="24"/>
          <w:lang w:val="en-US"/>
        </w:rPr>
      </w:pPr>
      <w:r>
        <w:rPr>
          <w:rFonts w:asciiTheme="minorBidi" w:hAnsiTheme="minorBidi"/>
          <w:sz w:val="24"/>
          <w:szCs w:val="24"/>
          <w:lang w:val="en-US"/>
        </w:rPr>
        <w:t xml:space="preserve">Our study </w:t>
      </w:r>
      <w:r w:rsidRPr="000A3615">
        <w:rPr>
          <w:rFonts w:asciiTheme="minorBidi" w:hAnsiTheme="minorBidi"/>
          <w:color w:val="000000" w:themeColor="text1"/>
          <w:sz w:val="24"/>
          <w:szCs w:val="24"/>
          <w:lang w:val="en-US"/>
        </w:rPr>
        <w:t>hypothesized</w:t>
      </w:r>
      <w:r>
        <w:rPr>
          <w:rFonts w:asciiTheme="minorBidi" w:hAnsiTheme="minorBidi"/>
          <w:sz w:val="24"/>
          <w:szCs w:val="24"/>
          <w:lang w:val="en-US"/>
        </w:rPr>
        <w:t xml:space="preserve"> relations are interconnected (see Fig. 1).</w:t>
      </w:r>
      <w:r w:rsidRPr="00DD2D92">
        <w:rPr>
          <w:rFonts w:asciiTheme="minorBidi" w:hAnsiTheme="minorBidi"/>
          <w:sz w:val="24"/>
          <w:szCs w:val="24"/>
          <w:lang w:val="en-US"/>
        </w:rPr>
        <w:t xml:space="preserve"> </w:t>
      </w:r>
      <w:r>
        <w:rPr>
          <w:rFonts w:asciiTheme="minorBidi" w:hAnsiTheme="minorBidi"/>
          <w:sz w:val="24"/>
          <w:szCs w:val="24"/>
          <w:lang w:val="en-US"/>
        </w:rPr>
        <w:t xml:space="preserve">Hence, </w:t>
      </w:r>
      <w:r w:rsidRPr="00DD2D92">
        <w:rPr>
          <w:rFonts w:asciiTheme="minorBidi" w:hAnsiTheme="minorBidi"/>
          <w:sz w:val="24"/>
          <w:szCs w:val="24"/>
          <w:lang w:val="en-US"/>
        </w:rPr>
        <w:t>path analysis is employed to test the hypotheses so that the direct and indirect relations between all variables of interest can be tested. Since all of the variables within this study are observed variables which are directly measured, an overall structural model but not a measurement model is estimated</w:t>
      </w:r>
      <w:r w:rsidRPr="00C9740B">
        <w:rPr>
          <w:rStyle w:val="FootnoteReference"/>
        </w:rPr>
        <w:footnoteReference w:id="6"/>
      </w:r>
      <w:r w:rsidRPr="00DD2D92">
        <w:rPr>
          <w:rFonts w:asciiTheme="minorBidi" w:hAnsiTheme="minorBidi"/>
          <w:sz w:val="24"/>
          <w:szCs w:val="24"/>
          <w:lang w:val="en-US"/>
        </w:rPr>
        <w:t>.</w:t>
      </w:r>
    </w:p>
    <w:p w:rsidR="009545CE" w:rsidRDefault="009545CE" w:rsidP="00E1659E">
      <w:pPr>
        <w:spacing w:line="360" w:lineRule="auto"/>
        <w:jc w:val="both"/>
        <w:rPr>
          <w:rFonts w:asciiTheme="minorBidi" w:hAnsiTheme="minorBidi"/>
          <w:sz w:val="24"/>
          <w:szCs w:val="24"/>
          <w:lang w:val="en-US"/>
        </w:rPr>
      </w:pPr>
      <w:r>
        <w:rPr>
          <w:rFonts w:asciiTheme="minorBidi" w:hAnsiTheme="minorBidi"/>
          <w:sz w:val="24"/>
          <w:szCs w:val="24"/>
          <w:lang w:val="en-US"/>
        </w:rPr>
        <w:t>Fig. 2 presents</w:t>
      </w:r>
      <w:r w:rsidR="005D4E98">
        <w:rPr>
          <w:rFonts w:asciiTheme="minorBidi" w:hAnsiTheme="minorBidi"/>
          <w:sz w:val="24"/>
          <w:szCs w:val="24"/>
          <w:lang w:val="en-US"/>
        </w:rPr>
        <w:t xml:space="preserve"> the results of the path model employing quantity of carbon disclosure and Fig. 3 shows the results using quality of carbon di</w:t>
      </w:r>
      <w:r w:rsidR="00224B1B">
        <w:rPr>
          <w:rFonts w:asciiTheme="minorBidi" w:hAnsiTheme="minorBidi"/>
          <w:sz w:val="24"/>
          <w:szCs w:val="24"/>
          <w:lang w:val="en-US"/>
        </w:rPr>
        <w:t>sclos</w:t>
      </w:r>
      <w:r w:rsidR="004C1904">
        <w:rPr>
          <w:rFonts w:asciiTheme="minorBidi" w:hAnsiTheme="minorBidi"/>
          <w:sz w:val="24"/>
          <w:szCs w:val="24"/>
          <w:lang w:val="en-US"/>
        </w:rPr>
        <w:t>ure. Following Hair et al. (2009</w:t>
      </w:r>
      <w:r w:rsidR="00224B1B">
        <w:rPr>
          <w:rFonts w:asciiTheme="minorBidi" w:hAnsiTheme="minorBidi"/>
          <w:sz w:val="24"/>
          <w:szCs w:val="24"/>
          <w:lang w:val="en-US"/>
        </w:rPr>
        <w:t>)</w:t>
      </w:r>
      <w:r w:rsidR="005D4E98">
        <w:rPr>
          <w:rFonts w:asciiTheme="minorBidi" w:hAnsiTheme="minorBidi"/>
          <w:sz w:val="24"/>
          <w:szCs w:val="24"/>
          <w:lang w:val="en-US"/>
        </w:rPr>
        <w:t xml:space="preserve"> </w:t>
      </w:r>
      <w:r w:rsidR="00224B1B">
        <w:rPr>
          <w:rFonts w:asciiTheme="minorBidi" w:hAnsiTheme="minorBidi"/>
          <w:sz w:val="24"/>
          <w:szCs w:val="24"/>
          <w:lang w:val="en-US"/>
        </w:rPr>
        <w:t>s</w:t>
      </w:r>
      <w:r w:rsidR="005D4E98">
        <w:rPr>
          <w:rFonts w:asciiTheme="minorBidi" w:hAnsiTheme="minorBidi"/>
          <w:sz w:val="24"/>
          <w:szCs w:val="24"/>
          <w:lang w:val="en-US"/>
        </w:rPr>
        <w:t>everal indices are used to determine whether the path model</w:t>
      </w:r>
      <w:r w:rsidR="00224B1B">
        <w:rPr>
          <w:rFonts w:asciiTheme="minorBidi" w:hAnsiTheme="minorBidi"/>
          <w:sz w:val="24"/>
          <w:szCs w:val="24"/>
          <w:lang w:val="en-US"/>
        </w:rPr>
        <w:t>s have</w:t>
      </w:r>
      <w:r w:rsidR="005D4E98">
        <w:rPr>
          <w:rFonts w:asciiTheme="minorBidi" w:hAnsiTheme="minorBidi"/>
          <w:sz w:val="24"/>
          <w:szCs w:val="24"/>
          <w:lang w:val="en-US"/>
        </w:rPr>
        <w:t xml:space="preserve"> acceptable fit. </w:t>
      </w:r>
      <w:r w:rsidR="00224B1B">
        <w:rPr>
          <w:rFonts w:asciiTheme="minorBidi" w:hAnsiTheme="minorBidi"/>
          <w:sz w:val="24"/>
          <w:szCs w:val="24"/>
          <w:lang w:val="en-US"/>
        </w:rPr>
        <w:t>First, the Chi-</w:t>
      </w:r>
      <w:r>
        <w:rPr>
          <w:rFonts w:asciiTheme="minorBidi" w:hAnsiTheme="minorBidi"/>
          <w:sz w:val="24"/>
          <w:szCs w:val="24"/>
          <w:lang w:val="en-US"/>
        </w:rPr>
        <w:t xml:space="preserve"> </w:t>
      </w:r>
      <w:r w:rsidR="00224B1B">
        <w:rPr>
          <w:rFonts w:asciiTheme="minorBidi" w:hAnsiTheme="minorBidi"/>
          <w:sz w:val="24"/>
          <w:szCs w:val="24"/>
          <w:lang w:val="en-US"/>
        </w:rPr>
        <w:t xml:space="preserve">squares in both models are non-significant indicating that the path model is strong fit for the sample </w:t>
      </w:r>
      <w:r w:rsidR="00224B1B">
        <w:rPr>
          <w:rFonts w:asciiTheme="minorBidi" w:hAnsiTheme="minorBidi"/>
          <w:sz w:val="24"/>
          <w:szCs w:val="24"/>
          <w:lang w:val="en-US"/>
        </w:rPr>
        <w:fldChar w:fldCharType="begin"/>
      </w:r>
      <w:r w:rsidR="00224B1B">
        <w:rPr>
          <w:rFonts w:asciiTheme="minorBidi" w:hAnsiTheme="minorBidi"/>
          <w:sz w:val="24"/>
          <w:szCs w:val="24"/>
          <w:lang w:val="en-US"/>
        </w:rPr>
        <w:instrText xml:space="preserve"> ADDIN ZOTERO_ITEM CSL_CITATION {"citationID":"bTqpmtNb","properties":{"formattedCitation":"(Schumacker and Lomax, 2010)","plainCitation":"(Schumacker and Lomax, 2010)"},"citationItems":[{"id":314,"uris":["http://zotero.org/users/1410579/items/PQ86PKDH"],"uri":["http://zotero.org/users/1410579/items/PQ86PKDH"],"itemData":{"id":314,"type":"book","title":"A Beginner's Guide to Structural Equation Modeling: Third Edition","publisher":"Routledge","publisher-place":"New York","number-of-pages":"536","edition":"3 edition","source":"Amazon","event-place":"New York","ISBN":"978-1-84169-891-5","shortTitle":"A Beginner's Guide to Structural Equation Modeling","language":"English","author":[{"family":"Schumacker","given":"Randall E."},{"family":"Lomax","given":"Richard G."}],"issued":{"date-parts":[["2010",5,21]]}}}],"schema":"https://github.com/citation-style-language/schema/raw/master/csl-citation.json"} </w:instrText>
      </w:r>
      <w:r w:rsidR="00224B1B">
        <w:rPr>
          <w:rFonts w:asciiTheme="minorBidi" w:hAnsiTheme="minorBidi"/>
          <w:sz w:val="24"/>
          <w:szCs w:val="24"/>
          <w:lang w:val="en-US"/>
        </w:rPr>
        <w:fldChar w:fldCharType="separate"/>
      </w:r>
      <w:r w:rsidR="00224B1B" w:rsidRPr="00224B1B">
        <w:rPr>
          <w:rFonts w:ascii="Arial" w:hAnsi="Arial" w:cs="Arial"/>
          <w:sz w:val="24"/>
        </w:rPr>
        <w:t>(Schumacker and Lomax, 2010)</w:t>
      </w:r>
      <w:r w:rsidR="00224B1B">
        <w:rPr>
          <w:rFonts w:asciiTheme="minorBidi" w:hAnsiTheme="minorBidi"/>
          <w:sz w:val="24"/>
          <w:szCs w:val="24"/>
          <w:lang w:val="en-US"/>
        </w:rPr>
        <w:fldChar w:fldCharType="end"/>
      </w:r>
      <w:r w:rsidR="00224B1B">
        <w:rPr>
          <w:rFonts w:asciiTheme="minorBidi" w:hAnsiTheme="minorBidi"/>
          <w:sz w:val="24"/>
          <w:szCs w:val="24"/>
          <w:lang w:val="en-US"/>
        </w:rPr>
        <w:t xml:space="preserve">. Second, </w:t>
      </w:r>
      <w:r w:rsidR="00E63CA0">
        <w:rPr>
          <w:rFonts w:asciiTheme="minorBidi" w:hAnsiTheme="minorBidi"/>
          <w:sz w:val="24"/>
          <w:szCs w:val="24"/>
          <w:lang w:val="en-US"/>
        </w:rPr>
        <w:t>the root-mean-square error of approximation</w:t>
      </w:r>
      <w:r w:rsidR="001A3ECD">
        <w:rPr>
          <w:rFonts w:asciiTheme="minorBidi" w:hAnsiTheme="minorBidi"/>
          <w:sz w:val="24"/>
          <w:szCs w:val="24"/>
          <w:lang w:val="en-US"/>
        </w:rPr>
        <w:t xml:space="preserve"> (RMSEA) of both models are .057 and .058</w:t>
      </w:r>
      <w:r w:rsidR="00E63CA0">
        <w:rPr>
          <w:rFonts w:asciiTheme="minorBidi" w:hAnsiTheme="minorBidi"/>
          <w:sz w:val="24"/>
          <w:szCs w:val="24"/>
          <w:lang w:val="en-US"/>
        </w:rPr>
        <w:t xml:space="preserve"> respectively which is well under the recommended thr</w:t>
      </w:r>
      <w:r w:rsidR="004C1904">
        <w:rPr>
          <w:rFonts w:asciiTheme="minorBidi" w:hAnsiTheme="minorBidi"/>
          <w:sz w:val="24"/>
          <w:szCs w:val="24"/>
          <w:lang w:val="en-US"/>
        </w:rPr>
        <w:t>eshold of .08 (Hair et al., 2009</w:t>
      </w:r>
      <w:r w:rsidR="00E63CA0">
        <w:rPr>
          <w:rFonts w:asciiTheme="minorBidi" w:hAnsiTheme="minorBidi"/>
          <w:sz w:val="24"/>
          <w:szCs w:val="24"/>
          <w:lang w:val="en-US"/>
        </w:rPr>
        <w:t xml:space="preserve">). Third, </w:t>
      </w:r>
      <w:r w:rsidR="004C1904">
        <w:rPr>
          <w:rFonts w:asciiTheme="minorBidi" w:hAnsiTheme="minorBidi"/>
          <w:sz w:val="24"/>
          <w:szCs w:val="24"/>
          <w:lang w:val="en-US"/>
        </w:rPr>
        <w:t>according to Hair et al. (2009</w:t>
      </w:r>
      <w:r w:rsidR="00224B1B">
        <w:rPr>
          <w:rFonts w:asciiTheme="minorBidi" w:hAnsiTheme="minorBidi"/>
          <w:sz w:val="24"/>
          <w:szCs w:val="24"/>
          <w:lang w:val="en-US"/>
        </w:rPr>
        <w:t xml:space="preserve">) higher values of goodness of fit (GFI) measure indicates a better model fit. The </w:t>
      </w:r>
      <w:r w:rsidR="00E63CA0">
        <w:rPr>
          <w:rFonts w:asciiTheme="minorBidi" w:hAnsiTheme="minorBidi"/>
          <w:sz w:val="24"/>
          <w:szCs w:val="24"/>
          <w:lang w:val="en-US"/>
        </w:rPr>
        <w:t>values from both models are</w:t>
      </w:r>
      <w:r w:rsidR="001A3ECD">
        <w:rPr>
          <w:rFonts w:asciiTheme="minorBidi" w:hAnsiTheme="minorBidi"/>
          <w:sz w:val="24"/>
          <w:szCs w:val="24"/>
          <w:lang w:val="en-US"/>
        </w:rPr>
        <w:t xml:space="preserve"> .994 and .993</w:t>
      </w:r>
      <w:r w:rsidR="00224B1B">
        <w:rPr>
          <w:rFonts w:asciiTheme="minorBidi" w:hAnsiTheme="minorBidi"/>
          <w:sz w:val="24"/>
          <w:szCs w:val="24"/>
          <w:lang w:val="en-US"/>
        </w:rPr>
        <w:t xml:space="preserve"> respectively </w:t>
      </w:r>
      <w:r w:rsidR="00E63CA0">
        <w:rPr>
          <w:rFonts w:asciiTheme="minorBidi" w:hAnsiTheme="minorBidi"/>
          <w:sz w:val="24"/>
          <w:szCs w:val="24"/>
          <w:lang w:val="en-US"/>
        </w:rPr>
        <w:t xml:space="preserve">showing a strong fit. </w:t>
      </w:r>
      <w:r w:rsidR="00224B1B">
        <w:rPr>
          <w:rFonts w:asciiTheme="minorBidi" w:hAnsiTheme="minorBidi"/>
          <w:sz w:val="24"/>
          <w:szCs w:val="24"/>
          <w:lang w:val="en-US"/>
        </w:rPr>
        <w:t xml:space="preserve">Finally, </w:t>
      </w:r>
      <w:r w:rsidR="00E63CA0">
        <w:rPr>
          <w:rFonts w:asciiTheme="minorBidi" w:hAnsiTheme="minorBidi"/>
          <w:sz w:val="24"/>
          <w:szCs w:val="24"/>
          <w:lang w:val="en-US"/>
        </w:rPr>
        <w:t>the com</w:t>
      </w:r>
      <w:r w:rsidR="001A3ECD">
        <w:rPr>
          <w:rFonts w:asciiTheme="minorBidi" w:hAnsiTheme="minorBidi"/>
          <w:sz w:val="24"/>
          <w:szCs w:val="24"/>
          <w:lang w:val="en-US"/>
        </w:rPr>
        <w:t>parative fit index (CFI) of .976 and .905</w:t>
      </w:r>
      <w:r w:rsidR="00E63CA0">
        <w:rPr>
          <w:rFonts w:asciiTheme="minorBidi" w:hAnsiTheme="minorBidi"/>
          <w:sz w:val="24"/>
          <w:szCs w:val="24"/>
          <w:lang w:val="en-US"/>
        </w:rPr>
        <w:t xml:space="preserve"> exceeds the recommended threshold of .90 </w:t>
      </w:r>
      <w:r w:rsidR="00E63CA0">
        <w:rPr>
          <w:rFonts w:asciiTheme="minorBidi" w:hAnsiTheme="minorBidi"/>
          <w:sz w:val="24"/>
          <w:szCs w:val="24"/>
          <w:lang w:val="en-US"/>
        </w:rPr>
        <w:fldChar w:fldCharType="begin"/>
      </w:r>
      <w:r w:rsidR="00E63CA0">
        <w:rPr>
          <w:rFonts w:asciiTheme="minorBidi" w:hAnsiTheme="minorBidi"/>
          <w:sz w:val="24"/>
          <w:szCs w:val="24"/>
          <w:lang w:val="en-US"/>
        </w:rPr>
        <w:instrText xml:space="preserve"> ADDIN ZOTERO_ITEM CSL_CITATION {"citationID":"L1oJPN4l","properties":{"formattedCitation":"(Schumacker and Lomax, 2010)","plainCitation":"(Schumacker and Lomax, 2010)"},"citationItems":[{"id":314,"uris":["http://zotero.org/users/1410579/items/PQ86PKDH"],"uri":["http://zotero.org/users/1410579/items/PQ86PKDH"],"itemData":{"id":314,"type":"book","title":"A Beginner's Guide to Structural Equation Modeling: Third Edition","publisher":"Routledge","publisher-place":"New York","number-of-pages":"536","edition":"3 edition","source":"Amazon","event-place":"New York","ISBN":"978-1-84169-891-5","shortTitle":"A Beginner's Guide to Structural Equation Modeling","language":"English","author":[{"family":"Schumacker","given":"Randall E."},{"family":"Lomax","given":"Richard G."}],"issued":{"date-parts":[["2010",5,21]]}}}],"schema":"https://github.com/citation-style-language/schema/raw/master/csl-citation.json"} </w:instrText>
      </w:r>
      <w:r w:rsidR="00E63CA0">
        <w:rPr>
          <w:rFonts w:asciiTheme="minorBidi" w:hAnsiTheme="minorBidi"/>
          <w:sz w:val="24"/>
          <w:szCs w:val="24"/>
          <w:lang w:val="en-US"/>
        </w:rPr>
        <w:fldChar w:fldCharType="separate"/>
      </w:r>
      <w:r w:rsidR="00E63CA0" w:rsidRPr="00E63CA0">
        <w:rPr>
          <w:rFonts w:ascii="Arial" w:hAnsi="Arial" w:cs="Arial"/>
          <w:sz w:val="24"/>
        </w:rPr>
        <w:t>(Schumacker and Lomax, 2010)</w:t>
      </w:r>
      <w:r w:rsidR="00E63CA0">
        <w:rPr>
          <w:rFonts w:asciiTheme="minorBidi" w:hAnsiTheme="minorBidi"/>
          <w:sz w:val="24"/>
          <w:szCs w:val="24"/>
          <w:lang w:val="en-US"/>
        </w:rPr>
        <w:fldChar w:fldCharType="end"/>
      </w:r>
      <w:r w:rsidR="00E63CA0">
        <w:rPr>
          <w:rFonts w:asciiTheme="minorBidi" w:hAnsiTheme="minorBidi"/>
          <w:sz w:val="24"/>
          <w:szCs w:val="24"/>
          <w:lang w:val="en-US"/>
        </w:rPr>
        <w:t xml:space="preserve">. Hence, all indices </w:t>
      </w:r>
      <w:r w:rsidR="00E63CA0">
        <w:rPr>
          <w:rFonts w:asciiTheme="minorBidi" w:hAnsiTheme="minorBidi"/>
          <w:sz w:val="24"/>
          <w:szCs w:val="24"/>
          <w:lang w:val="en-US"/>
        </w:rPr>
        <w:lastRenderedPageBreak/>
        <w:t>demonstrate that the models have acceptable fit.</w:t>
      </w:r>
      <w:r w:rsidR="00BB5D2E">
        <w:rPr>
          <w:rFonts w:asciiTheme="minorBidi" w:hAnsiTheme="minorBidi"/>
          <w:noProof/>
          <w:sz w:val="24"/>
          <w:szCs w:val="24"/>
          <w:lang w:eastAsia="en-GB"/>
        </w:rPr>
        <mc:AlternateContent>
          <mc:Choice Requires="wpg">
            <w:drawing>
              <wp:anchor distT="0" distB="0" distL="114300" distR="114300" simplePos="0" relativeHeight="251669504" behindDoc="0" locked="0" layoutInCell="1" allowOverlap="1" wp14:anchorId="1FFCCA10" wp14:editId="3FE09297">
                <wp:simplePos x="0" y="0"/>
                <wp:positionH relativeFrom="column">
                  <wp:posOffset>4140722</wp:posOffset>
                </wp:positionH>
                <wp:positionV relativeFrom="paragraph">
                  <wp:posOffset>3495675</wp:posOffset>
                </wp:positionV>
                <wp:extent cx="1997857" cy="1782135"/>
                <wp:effectExtent l="0" t="0" r="21590" b="27940"/>
                <wp:wrapNone/>
                <wp:docPr id="27" name="Group 27"/>
                <wp:cNvGraphicFramePr/>
                <a:graphic xmlns:a="http://schemas.openxmlformats.org/drawingml/2006/main">
                  <a:graphicData uri="http://schemas.microsoft.com/office/word/2010/wordprocessingGroup">
                    <wpg:wgp>
                      <wpg:cNvGrpSpPr/>
                      <wpg:grpSpPr>
                        <a:xfrm>
                          <a:off x="0" y="0"/>
                          <a:ext cx="1997857" cy="1782135"/>
                          <a:chOff x="2166211" y="98396"/>
                          <a:chExt cx="1997857" cy="1782135"/>
                        </a:xfrm>
                      </wpg:grpSpPr>
                      <wps:wsp>
                        <wps:cNvPr id="84" name="Rectangle 84"/>
                        <wps:cNvSpPr/>
                        <wps:spPr>
                          <a:xfrm>
                            <a:off x="3667498" y="98396"/>
                            <a:ext cx="49657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993" w:rsidRPr="005510BD" w:rsidRDefault="005E6993" w:rsidP="005510BD">
                              <w:pPr>
                                <w:jc w:val="center"/>
                                <w:rPr>
                                  <w:color w:val="000000" w:themeColor="text1"/>
                                  <w:sz w:val="18"/>
                                  <w:szCs w:val="18"/>
                                  <w:vertAlign w:val="superscript"/>
                                  <w:lang w:val="en-US"/>
                                </w:rPr>
                              </w:pPr>
                              <w:r>
                                <w:rPr>
                                  <w:color w:val="000000" w:themeColor="text1"/>
                                  <w:sz w:val="18"/>
                                  <w:szCs w:val="18"/>
                                  <w:lang w:val="en-US"/>
                                </w:rPr>
                                <w:t>.19</w:t>
                              </w:r>
                              <w:r w:rsidRPr="005510BD">
                                <w:rPr>
                                  <w:color w:val="000000" w:themeColor="text1"/>
                                  <w:sz w:val="18"/>
                                  <w:szCs w:val="18"/>
                                  <w:vertAlign w:val="superscrip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2166211" y="1613196"/>
                            <a:ext cx="474453" cy="2673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993" w:rsidRPr="005510BD" w:rsidRDefault="005E6993" w:rsidP="005510BD">
                              <w:pPr>
                                <w:jc w:val="center"/>
                                <w:rPr>
                                  <w:color w:val="000000" w:themeColor="text1"/>
                                  <w:sz w:val="18"/>
                                  <w:szCs w:val="18"/>
                                  <w:lang w:val="en-US"/>
                                </w:rPr>
                              </w:pPr>
                              <w:r>
                                <w:rPr>
                                  <w:color w:val="000000" w:themeColor="text1"/>
                                  <w:sz w:val="18"/>
                                  <w:szCs w:val="18"/>
                                  <w:lang w:val="en-US"/>
                                </w:rPr>
                                <w:t>.08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2200879" y="932847"/>
                            <a:ext cx="540120" cy="2850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993" w:rsidRPr="00612D98" w:rsidRDefault="005E6993" w:rsidP="00612D98">
                              <w:pPr>
                                <w:jc w:val="center"/>
                                <w:rPr>
                                  <w:color w:val="000000" w:themeColor="text1"/>
                                  <w:sz w:val="18"/>
                                  <w:szCs w:val="18"/>
                                  <w:vertAlign w:val="superscript"/>
                                  <w:lang w:val="en-US"/>
                                </w:rPr>
                              </w:pPr>
                              <w:r>
                                <w:rPr>
                                  <w:color w:val="000000" w:themeColor="text1"/>
                                  <w:sz w:val="18"/>
                                  <w:szCs w:val="18"/>
                                  <w:lang w:val="en-US"/>
                                </w:rPr>
                                <w:t>.17</w:t>
                              </w:r>
                              <w:r w:rsidRPr="00612D98">
                                <w:rPr>
                                  <w:color w:val="000000" w:themeColor="text1"/>
                                  <w:sz w:val="18"/>
                                  <w:szCs w:val="18"/>
                                  <w:vertAlign w:val="superscript"/>
                                  <w:lang w:val="en-US"/>
                                </w:rPr>
                                <w:t>*</w:t>
                              </w:r>
                              <w:r>
                                <w:rPr>
                                  <w:color w:val="000000" w:themeColor="text1"/>
                                  <w:sz w:val="18"/>
                                  <w:szCs w:val="18"/>
                                  <w:vertAlign w:val="superscrip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o:spid="_x0000_s1046" style="position:absolute;left:0;text-align:left;margin-left:326.05pt;margin-top:275.25pt;width:157.3pt;height:140.35pt;z-index:251669504;mso-width-relative:margin;mso-height-relative:margin" coordorigin="21662,983" coordsize="19978,17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">
                <v:rect id="Rectangle 84" o:spid="_x0000_s1047" style="position:absolute;left:36674;top:983;width:4966;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jdI8QA&#10;AADbAAAADwAAAGRycy9kb3ducmV2LnhtbESPQUsDMRSE74L/ITzBi7TZSpXttmmRQsFTxdZLb4/N&#10;62bp5mVJntvVX28EweMwM98wq83oOzVQTG1gA7NpAYq4DrblxsDHcTcpQSVBttgFJgNflGCzvr1Z&#10;YWXDld9pOEijMoRThQacSF9pnWpHHtM09MTZO4foUbKMjbYRrxnuO/1YFM/aY8t5wWFPW0f15fDp&#10;DSy+6zcpQ//kpD0tGj/bn+PwYMz93fiyBCU0yn/4r/1qDZRz+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3SPEAAAA2wAAAA8AAAAAAAAAAAAAAAAAmAIAAGRycy9k&#10;b3ducmV2LnhtbFBLBQYAAAAABAAEAPUAAACJAwAAAAA=&#10;" fillcolor="white [3212]" strokecolor="white [3212]" strokeweight="2pt">
                  <v:textbox>
                    <w:txbxContent>
                      <w:p w:rsidR="005E6993" w:rsidRPr="005510BD" w:rsidRDefault="005E6993" w:rsidP="005510BD">
                        <w:pPr>
                          <w:jc w:val="center"/>
                          <w:rPr>
                            <w:color w:val="000000" w:themeColor="text1"/>
                            <w:sz w:val="18"/>
                            <w:szCs w:val="18"/>
                            <w:vertAlign w:val="superscript"/>
                            <w:lang w:val="en-US"/>
                          </w:rPr>
                        </w:pPr>
                        <w:r>
                          <w:rPr>
                            <w:color w:val="000000" w:themeColor="text1"/>
                            <w:sz w:val="18"/>
                            <w:szCs w:val="18"/>
                            <w:lang w:val="en-US"/>
                          </w:rPr>
                          <w:t>.19</w:t>
                        </w:r>
                        <w:r w:rsidRPr="005510BD">
                          <w:rPr>
                            <w:color w:val="000000" w:themeColor="text1"/>
                            <w:sz w:val="18"/>
                            <w:szCs w:val="18"/>
                            <w:vertAlign w:val="superscript"/>
                            <w:lang w:val="en-US"/>
                          </w:rPr>
                          <w:t>***</w:t>
                        </w:r>
                      </w:p>
                    </w:txbxContent>
                  </v:textbox>
                </v:rect>
                <v:rect id="Rectangle 85" o:spid="_x0000_s1048" style="position:absolute;left:21662;top:16131;width:4744;height:2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4uMQA&#10;AADbAAAADwAAAGRycy9kb3ducmV2LnhtbESPQUvDQBSE74L/YXkFL9JuKlSStNsiguCpYuvF2yP7&#10;mg3Nvg27zzT667uC4HGYmW+YzW7yvRoppi6wgeWiAEXcBNtxa+Dj+DIvQSVBttgHJgPflGC3vb3Z&#10;YG3Dhd9pPEirMoRTjQacyFBrnRpHHtMiDMTZO4XoUbKMrbYRLxnue/1QFI/aY8d5weFAz46a8+HL&#10;G6h+mjcpw7By0n1WrV/uT3G8N+ZuNj2tQQlN8h/+a79aA+UKfr/kH6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keLjEAAAA2wAAAA8AAAAAAAAAAAAAAAAAmAIAAGRycy9k&#10;b3ducmV2LnhtbFBLBQYAAAAABAAEAPUAAACJAwAAAAA=&#10;" fillcolor="white [3212]" strokecolor="white [3212]" strokeweight="2pt">
                  <v:textbox>
                    <w:txbxContent>
                      <w:p w:rsidR="005E6993" w:rsidRPr="005510BD" w:rsidRDefault="005E6993" w:rsidP="005510BD">
                        <w:pPr>
                          <w:jc w:val="center"/>
                          <w:rPr>
                            <w:color w:val="000000" w:themeColor="text1"/>
                            <w:sz w:val="18"/>
                            <w:szCs w:val="18"/>
                            <w:lang w:val="en-US"/>
                          </w:rPr>
                        </w:pPr>
                        <w:r>
                          <w:rPr>
                            <w:color w:val="000000" w:themeColor="text1"/>
                            <w:sz w:val="18"/>
                            <w:szCs w:val="18"/>
                            <w:lang w:val="en-US"/>
                          </w:rPr>
                          <w:t>.08</w:t>
                        </w:r>
                      </w:p>
                    </w:txbxContent>
                  </v:textbox>
                </v:rect>
                <v:rect id="Rectangle 89" o:spid="_x0000_s1049" style="position:absolute;left:22008;top:9328;width:5401;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yvcQA&#10;AADbAAAADwAAAGRycy9kb3ducmV2LnhtbESPQUvDQBSE74L/YXlCL2I3FSpJ7LaIUPBUsXrx9si+&#10;ZoPZt2H3NU37692C4HGYmW+Y1WbyvRoppi6wgcW8AEXcBNtxa+Drc/tQgkqCbLEPTAbOlGCzvr1Z&#10;YW3DiT9o3EurMoRTjQacyFBrnRpHHtM8DMTZO4ToUbKMrbYRTxnue/1YFE/aY8d5weFAr46an/3R&#10;G6guzbuUYVg66b6r1i92hzjeGzO7m16eQQlN8h/+a79ZA2UF1y/5B+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pcr3EAAAA2wAAAA8AAAAAAAAAAAAAAAAAmAIAAGRycy9k&#10;b3ducmV2LnhtbFBLBQYAAAAABAAEAPUAAACJAwAAAAA=&#10;" fillcolor="white [3212]" strokecolor="white [3212]" strokeweight="2pt">
                  <v:textbox>
                    <w:txbxContent>
                      <w:p w:rsidR="005E6993" w:rsidRPr="00612D98" w:rsidRDefault="005E6993" w:rsidP="00612D98">
                        <w:pPr>
                          <w:jc w:val="center"/>
                          <w:rPr>
                            <w:color w:val="000000" w:themeColor="text1"/>
                            <w:sz w:val="18"/>
                            <w:szCs w:val="18"/>
                            <w:vertAlign w:val="superscript"/>
                            <w:lang w:val="en-US"/>
                          </w:rPr>
                        </w:pPr>
                        <w:r>
                          <w:rPr>
                            <w:color w:val="000000" w:themeColor="text1"/>
                            <w:sz w:val="18"/>
                            <w:szCs w:val="18"/>
                            <w:lang w:val="en-US"/>
                          </w:rPr>
                          <w:t>.17</w:t>
                        </w:r>
                        <w:r w:rsidRPr="00612D98">
                          <w:rPr>
                            <w:color w:val="000000" w:themeColor="text1"/>
                            <w:sz w:val="18"/>
                            <w:szCs w:val="18"/>
                            <w:vertAlign w:val="superscript"/>
                            <w:lang w:val="en-US"/>
                          </w:rPr>
                          <w:t>*</w:t>
                        </w:r>
                        <w:r>
                          <w:rPr>
                            <w:color w:val="000000" w:themeColor="text1"/>
                            <w:sz w:val="18"/>
                            <w:szCs w:val="18"/>
                            <w:vertAlign w:val="superscript"/>
                            <w:lang w:val="en-US"/>
                          </w:rPr>
                          <w:t>*</w:t>
                        </w:r>
                      </w:p>
                    </w:txbxContent>
                  </v:textbox>
                </v:rect>
              </v:group>
            </w:pict>
          </mc:Fallback>
        </mc:AlternateContent>
      </w:r>
      <w:r w:rsidR="000A3615">
        <w:rPr>
          <w:rFonts w:asciiTheme="minorBidi" w:hAnsiTheme="minorBidi"/>
          <w:noProof/>
          <w:sz w:val="24"/>
          <w:szCs w:val="24"/>
          <w:lang w:eastAsia="en-GB"/>
        </w:rPr>
        <mc:AlternateContent>
          <mc:Choice Requires="wpg">
            <w:drawing>
              <wp:inline distT="0" distB="0" distL="0" distR="0" wp14:anchorId="25648F56" wp14:editId="1DDB9FF9">
                <wp:extent cx="6134867" cy="5566246"/>
                <wp:effectExtent l="0" t="0" r="18415" b="15875"/>
                <wp:docPr id="39" name="Group 39"/>
                <wp:cNvGraphicFramePr/>
                <a:graphic xmlns:a="http://schemas.openxmlformats.org/drawingml/2006/main">
                  <a:graphicData uri="http://schemas.microsoft.com/office/word/2010/wordprocessingGroup">
                    <wpg:wgp>
                      <wpg:cNvGrpSpPr/>
                      <wpg:grpSpPr>
                        <a:xfrm>
                          <a:off x="0" y="0"/>
                          <a:ext cx="6134867" cy="5566246"/>
                          <a:chOff x="97465" y="-11942"/>
                          <a:chExt cx="6134867" cy="5820268"/>
                        </a:xfrm>
                      </wpg:grpSpPr>
                      <wpg:grpSp>
                        <wpg:cNvPr id="10" name="Group 10"/>
                        <wpg:cNvGrpSpPr/>
                        <wpg:grpSpPr>
                          <a:xfrm>
                            <a:off x="97465" y="569343"/>
                            <a:ext cx="6134650" cy="5238983"/>
                            <a:chOff x="97465" y="0"/>
                            <a:chExt cx="6134650" cy="5238983"/>
                          </a:xfrm>
                        </wpg:grpSpPr>
                        <wps:wsp>
                          <wps:cNvPr id="11" name="Oval 11"/>
                          <wps:cNvSpPr/>
                          <wps:spPr>
                            <a:xfrm>
                              <a:off x="2876550" y="685800"/>
                              <a:ext cx="1333500" cy="814705"/>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2A3436" w:rsidRDefault="005E6993" w:rsidP="000A3615">
                                <w:pPr>
                                  <w:jc w:val="center"/>
                                  <w:rPr>
                                    <w:color w:val="000000" w:themeColor="text1"/>
                                    <w:sz w:val="18"/>
                                    <w:szCs w:val="18"/>
                                  </w:rPr>
                                </w:pPr>
                                <w:r>
                                  <w:rPr>
                                    <w:color w:val="000000" w:themeColor="text1"/>
                                    <w:sz w:val="18"/>
                                    <w:szCs w:val="18"/>
                                  </w:rPr>
                                  <w:t xml:space="preserve">Carbon </w:t>
                                </w:r>
                                <w:r w:rsidRPr="002A3436">
                                  <w:rPr>
                                    <w:color w:val="000000" w:themeColor="text1"/>
                                    <w:sz w:val="18"/>
                                    <w:szCs w:val="18"/>
                                  </w:rPr>
                                  <w:t>Reputation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97465" y="0"/>
                              <a:ext cx="6134650" cy="5238983"/>
                              <a:chOff x="104775" y="266700"/>
                              <a:chExt cx="6594749" cy="4570313"/>
                            </a:xfrm>
                          </wpg:grpSpPr>
                          <wpg:grpSp>
                            <wpg:cNvPr id="13" name="Group 13"/>
                            <wpg:cNvGrpSpPr/>
                            <wpg:grpSpPr>
                              <a:xfrm>
                                <a:off x="104775" y="266700"/>
                                <a:ext cx="6594749" cy="4570313"/>
                                <a:chOff x="104775" y="266700"/>
                                <a:chExt cx="6594749" cy="4570313"/>
                              </a:xfrm>
                            </wpg:grpSpPr>
                            <wps:wsp>
                              <wps:cNvPr id="14" name="Oval 14"/>
                              <wps:cNvSpPr/>
                              <wps:spPr>
                                <a:xfrm>
                                  <a:off x="104775" y="266700"/>
                                  <a:ext cx="1514475" cy="771524"/>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127B42" w:rsidRDefault="005E6993" w:rsidP="000A3615">
                                    <w:pPr>
                                      <w:jc w:val="center"/>
                                      <w:rPr>
                                        <w:color w:val="000000" w:themeColor="text1"/>
                                      </w:rPr>
                                    </w:pPr>
                                    <w:r>
                                      <w:rPr>
                                        <w:color w:val="000000" w:themeColor="text1"/>
                                        <w:sz w:val="18"/>
                                        <w:szCs w:val="18"/>
                                      </w:rPr>
                                      <w:t xml:space="preserve">Carbon </w:t>
                                    </w:r>
                                    <w:r w:rsidRPr="002A3436">
                                      <w:rPr>
                                        <w:color w:val="000000" w:themeColor="text1"/>
                                        <w:sz w:val="18"/>
                                        <w:szCs w:val="18"/>
                                      </w:rPr>
                                      <w:t>Perform</w:t>
                                    </w:r>
                                    <w:r>
                                      <w:rPr>
                                        <w:color w:val="000000" w:themeColor="text1"/>
                                      </w:rPr>
                                      <w:t xml:space="preserve">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52400" y="1809750"/>
                                  <a:ext cx="1571625" cy="732667"/>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127B42" w:rsidRDefault="005E6993" w:rsidP="000A3615">
                                    <w:pPr>
                                      <w:jc w:val="center"/>
                                      <w:rPr>
                                        <w:color w:val="000000" w:themeColor="text1"/>
                                      </w:rPr>
                                    </w:pPr>
                                    <w:r>
                                      <w:rPr>
                                        <w:color w:val="000000" w:themeColor="text1"/>
                                        <w:sz w:val="18"/>
                                        <w:szCs w:val="18"/>
                                      </w:rPr>
                                      <w:t>Quantity of Carbon</w:t>
                                    </w:r>
                                    <w:r w:rsidRPr="002A3436">
                                      <w:rPr>
                                        <w:color w:val="000000" w:themeColor="text1"/>
                                        <w:sz w:val="18"/>
                                        <w:szCs w:val="18"/>
                                      </w:rPr>
                                      <w:t xml:space="preserve"> Disclosur</w:t>
                                    </w:r>
                                    <w:r>
                                      <w:rPr>
                                        <w:color w:val="000000" w:themeColor="text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5194575" y="832139"/>
                                  <a:ext cx="1504949" cy="762000"/>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2A3436" w:rsidRDefault="005E6993" w:rsidP="000A3615">
                                    <w:pPr>
                                      <w:jc w:val="center"/>
                                      <w:rPr>
                                        <w:color w:val="000000" w:themeColor="text1"/>
                                        <w:sz w:val="18"/>
                                        <w:szCs w:val="18"/>
                                      </w:rPr>
                                    </w:pPr>
                                    <w:r w:rsidRPr="002A3436">
                                      <w:rPr>
                                        <w:color w:val="000000" w:themeColor="text1"/>
                                        <w:sz w:val="18"/>
                                        <w:szCs w:val="18"/>
                                      </w:rPr>
                                      <w:t>Economic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a:endCxn id="16" idx="0"/>
                              </wps:cNvCnPr>
                              <wps:spPr>
                                <a:xfrm>
                                  <a:off x="1622455" y="532702"/>
                                  <a:ext cx="4324595" cy="299437"/>
                                </a:xfrm>
                                <a:prstGeom prst="straightConnector1">
                                  <a:avLst/>
                                </a:prstGeom>
                                <a:noFill/>
                                <a:ln w="9525" cap="flat" cmpd="sng" algn="ctr">
                                  <a:solidFill>
                                    <a:sysClr val="windowText" lastClr="000000"/>
                                  </a:solidFill>
                                  <a:prstDash val="solid"/>
                                  <a:tailEnd type="arrow"/>
                                </a:ln>
                                <a:effectLst/>
                              </wps:spPr>
                              <wps:bodyPr/>
                            </wps:wsp>
                            <wps:wsp>
                              <wps:cNvPr id="18" name="Straight Arrow Connector 18"/>
                              <wps:cNvCnPr/>
                              <wps:spPr>
                                <a:xfrm>
                                  <a:off x="1619250" y="652462"/>
                                  <a:ext cx="1595914" cy="404813"/>
                                </a:xfrm>
                                <a:prstGeom prst="straightConnector1">
                                  <a:avLst/>
                                </a:prstGeom>
                                <a:noFill/>
                                <a:ln w="9525" cap="flat" cmpd="sng" algn="ctr">
                                  <a:solidFill>
                                    <a:sysClr val="windowText" lastClr="000000"/>
                                  </a:solidFill>
                                  <a:prstDash val="solid"/>
                                  <a:tailEnd type="arrow"/>
                                </a:ln>
                                <a:effectLst/>
                              </wps:spPr>
                              <wps:bodyPr/>
                            </wps:wsp>
                            <wps:wsp>
                              <wps:cNvPr id="20" name="Straight Arrow Connector 20"/>
                              <wps:cNvCnPr/>
                              <wps:spPr>
                                <a:xfrm flipV="1">
                                  <a:off x="1619250" y="1463239"/>
                                  <a:ext cx="1667589" cy="556722"/>
                                </a:xfrm>
                                <a:prstGeom prst="straightConnector1">
                                  <a:avLst/>
                                </a:prstGeom>
                                <a:noFill/>
                                <a:ln w="9525" cap="flat" cmpd="sng" algn="ctr">
                                  <a:solidFill>
                                    <a:sysClr val="windowText" lastClr="000000"/>
                                  </a:solidFill>
                                  <a:prstDash val="solid"/>
                                  <a:tailEnd type="arrow"/>
                                </a:ln>
                                <a:effectLst/>
                              </wps:spPr>
                              <wps:bodyPr/>
                            </wps:wsp>
                            <wps:wsp>
                              <wps:cNvPr id="21" name="Straight Arrow Connector 21"/>
                              <wps:cNvCnPr>
                                <a:stCxn id="15" idx="6"/>
                                <a:endCxn id="16" idx="4"/>
                              </wps:cNvCnPr>
                              <wps:spPr>
                                <a:xfrm flipV="1">
                                  <a:off x="1724025" y="1594139"/>
                                  <a:ext cx="4223025" cy="581945"/>
                                </a:xfrm>
                                <a:prstGeom prst="straightConnector1">
                                  <a:avLst/>
                                </a:prstGeom>
                                <a:noFill/>
                                <a:ln w="9525" cap="flat" cmpd="sng" algn="ctr">
                                  <a:solidFill>
                                    <a:sysClr val="windowText" lastClr="000000"/>
                                  </a:solidFill>
                                  <a:prstDash val="solid"/>
                                  <a:tailEnd type="arrow"/>
                                </a:ln>
                                <a:effectLst/>
                              </wps:spPr>
                              <wps:bodyPr/>
                            </wps:wsp>
                            <wps:wsp>
                              <wps:cNvPr id="22" name="Straight Arrow Connector 22"/>
                              <wps:cNvCnPr/>
                              <wps:spPr>
                                <a:xfrm>
                                  <a:off x="847725" y="1057275"/>
                                  <a:ext cx="19050" cy="752475"/>
                                </a:xfrm>
                                <a:prstGeom prst="straightConnector1">
                                  <a:avLst/>
                                </a:prstGeom>
                                <a:noFill/>
                                <a:ln w="9525" cap="flat" cmpd="sng" algn="ctr">
                                  <a:solidFill>
                                    <a:sysClr val="windowText" lastClr="000000"/>
                                  </a:solidFill>
                                  <a:prstDash val="solid"/>
                                  <a:tailEnd type="arrow"/>
                                </a:ln>
                                <a:effectLst/>
                              </wps:spPr>
                              <wps:bodyPr/>
                            </wps:wsp>
                            <wps:wsp>
                              <wps:cNvPr id="23" name="Straight Arrow Connector 23"/>
                              <wps:cNvCnPr>
                                <a:stCxn id="11" idx="6"/>
                                <a:endCxn id="16" idx="2"/>
                              </wps:cNvCnPr>
                              <wps:spPr>
                                <a:xfrm flipV="1">
                                  <a:off x="4525804" y="1213139"/>
                                  <a:ext cx="668770" cy="7191"/>
                                </a:xfrm>
                                <a:prstGeom prst="straightConnector1">
                                  <a:avLst/>
                                </a:prstGeom>
                                <a:noFill/>
                                <a:ln w="9525" cap="flat" cmpd="sng" algn="ctr">
                                  <a:solidFill>
                                    <a:sysClr val="windowText" lastClr="000000"/>
                                  </a:solidFill>
                                  <a:prstDash val="solid"/>
                                  <a:tailEnd type="arrow"/>
                                </a:ln>
                                <a:effectLst/>
                              </wps:spPr>
                              <wps:bodyPr/>
                            </wps:wsp>
                            <wps:wsp>
                              <wps:cNvPr id="24" name="Rectangle 24"/>
                              <wps:cNvSpPr/>
                              <wps:spPr>
                                <a:xfrm>
                                  <a:off x="104779" y="4362997"/>
                                  <a:ext cx="6381750" cy="474016"/>
                                </a:xfrm>
                                <a:prstGeom prst="rect">
                                  <a:avLst/>
                                </a:prstGeom>
                                <a:solidFill>
                                  <a:sysClr val="window" lastClr="FFFFFF"/>
                                </a:solidFill>
                                <a:ln w="25400" cap="flat" cmpd="sng" algn="ctr">
                                  <a:solidFill>
                                    <a:sysClr val="window" lastClr="FFFFFF"/>
                                  </a:solidFill>
                                  <a:prstDash val="solid"/>
                                </a:ln>
                                <a:effectLst/>
                              </wps:spPr>
                              <wps:txbx>
                                <w:txbxContent>
                                  <w:p w:rsidR="005E6993" w:rsidRPr="000D6627" w:rsidRDefault="005E6993" w:rsidP="000A3615">
                                    <w:pPr>
                                      <w:rPr>
                                        <w:b/>
                                        <w:bCs/>
                                        <w:color w:val="000000" w:themeColor="text1"/>
                                      </w:rPr>
                                    </w:pPr>
                                    <w:proofErr w:type="gramStart"/>
                                    <w:r>
                                      <w:rPr>
                                        <w:rFonts w:asciiTheme="majorBidi" w:hAnsiTheme="majorBidi" w:cstheme="majorBidi"/>
                                        <w:b/>
                                        <w:bCs/>
                                        <w:color w:val="000000" w:themeColor="text1"/>
                                        <w:sz w:val="24"/>
                                        <w:szCs w:val="24"/>
                                      </w:rPr>
                                      <w:t>Figure 2.</w:t>
                                    </w:r>
                                    <w:proofErr w:type="gramEnd"/>
                                    <w:r>
                                      <w:rPr>
                                        <w:rFonts w:asciiTheme="majorBidi" w:hAnsiTheme="majorBidi" w:cstheme="majorBidi"/>
                                        <w:b/>
                                        <w:bCs/>
                                        <w:color w:val="000000" w:themeColor="text1"/>
                                        <w:sz w:val="24"/>
                                        <w:szCs w:val="24"/>
                                      </w:rPr>
                                      <w:t xml:space="preserve"> </w:t>
                                    </w:r>
                                    <w:proofErr w:type="gramStart"/>
                                    <w:r>
                                      <w:rPr>
                                        <w:rFonts w:asciiTheme="majorBidi" w:hAnsiTheme="majorBidi" w:cstheme="majorBidi"/>
                                        <w:b/>
                                        <w:bCs/>
                                        <w:color w:val="000000" w:themeColor="text1"/>
                                        <w:sz w:val="24"/>
                                        <w:szCs w:val="24"/>
                                      </w:rPr>
                                      <w:t>Path analysis of hypothesized relations using quantity of carbon disclosure.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ectangle 25"/>
                            <wps:cNvSpPr/>
                            <wps:spPr>
                              <a:xfrm>
                                <a:off x="104775" y="1257300"/>
                                <a:ext cx="676275" cy="314325"/>
                              </a:xfrm>
                              <a:prstGeom prst="rect">
                                <a:avLst/>
                              </a:prstGeom>
                              <a:solidFill>
                                <a:sysClr val="window" lastClr="FFFFFF"/>
                              </a:solidFill>
                              <a:ln w="25400" cap="flat" cmpd="sng" algn="ctr">
                                <a:solidFill>
                                  <a:sysClr val="window" lastClr="FFFFFF"/>
                                </a:solidFill>
                                <a:prstDash val="solid"/>
                              </a:ln>
                              <a:effectLst/>
                            </wps:spPr>
                            <wps:txbx>
                              <w:txbxContent>
                                <w:p w:rsidR="005E6993" w:rsidRPr="005510BD" w:rsidRDefault="005E6993" w:rsidP="000A3615">
                                  <w:pPr>
                                    <w:jc w:val="center"/>
                                    <w:rPr>
                                      <w:color w:val="000000" w:themeColor="text1"/>
                                      <w:sz w:val="18"/>
                                      <w:szCs w:val="18"/>
                                    </w:rPr>
                                  </w:pPr>
                                  <w:r>
                                    <w:rPr>
                                      <w:rFonts w:cs="Times New Roman"/>
                                      <w:color w:val="000000" w:themeColor="text1"/>
                                      <w:sz w:val="18"/>
                                      <w:szCs w:val="18"/>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724025" y="1420410"/>
                                <a:ext cx="871298" cy="222104"/>
                              </a:xfrm>
                              <a:prstGeom prst="rect">
                                <a:avLst/>
                              </a:prstGeom>
                              <a:solidFill>
                                <a:sysClr val="window" lastClr="FFFFFF"/>
                              </a:solidFill>
                              <a:ln w="25400" cap="flat" cmpd="sng" algn="ctr">
                                <a:solidFill>
                                  <a:sysClr val="window" lastClr="FFFFFF"/>
                                </a:solidFill>
                                <a:prstDash val="solid"/>
                              </a:ln>
                              <a:effectLst/>
                            </wps:spPr>
                            <wps:txbx>
                              <w:txbxContent>
                                <w:p w:rsidR="005E6993" w:rsidRPr="005510BD" w:rsidRDefault="005E6993" w:rsidP="000A3615">
                                  <w:pPr>
                                    <w:jc w:val="center"/>
                                    <w:rPr>
                                      <w:color w:val="000000" w:themeColor="text1"/>
                                      <w:sz w:val="18"/>
                                      <w:szCs w:val="18"/>
                                      <w:vertAlign w:val="superscript"/>
                                      <w:lang w:val="en-US"/>
                                    </w:rPr>
                                  </w:pPr>
                                  <w:r>
                                    <w:rPr>
                                      <w:color w:val="000000" w:themeColor="text1"/>
                                      <w:sz w:val="18"/>
                                      <w:szCs w:val="18"/>
                                      <w:lang w:val="en-US"/>
                                    </w:rPr>
                                    <w:t>.42</w:t>
                                  </w:r>
                                  <w:r w:rsidRPr="005510BD">
                                    <w:rPr>
                                      <w:color w:val="000000" w:themeColor="text1"/>
                                      <w:sz w:val="18"/>
                                      <w:szCs w:val="18"/>
                                      <w:vertAlign w:val="superscrip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905952" y="957769"/>
                                <a:ext cx="425768" cy="213278"/>
                              </a:xfrm>
                              <a:prstGeom prst="rect">
                                <a:avLst/>
                              </a:prstGeom>
                              <a:solidFill>
                                <a:sysClr val="window" lastClr="FFFFFF"/>
                              </a:solidFill>
                              <a:ln w="25400" cap="flat" cmpd="sng" algn="ctr">
                                <a:solidFill>
                                  <a:sysClr val="window" lastClr="FFFFFF"/>
                                </a:solidFill>
                                <a:prstDash val="solid"/>
                              </a:ln>
                              <a:effectLst/>
                            </wps:spPr>
                            <wps:txbx>
                              <w:txbxContent>
                                <w:p w:rsidR="005E6993" w:rsidRPr="005510BD" w:rsidRDefault="005E6993" w:rsidP="000A3615">
                                  <w:pPr>
                                    <w:rPr>
                                      <w:color w:val="000000" w:themeColor="text1"/>
                                      <w:sz w:val="18"/>
                                      <w:szCs w:val="18"/>
                                      <w:lang w:val="en-US"/>
                                    </w:rPr>
                                  </w:pPr>
                                  <w:r>
                                    <w:rPr>
                                      <w:color w:val="000000" w:themeColor="text1"/>
                                      <w:sz w:val="18"/>
                                      <w:szCs w:val="18"/>
                                      <w:lang w:val="en-US"/>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4593405" y="454597"/>
                                <a:ext cx="438150" cy="247650"/>
                              </a:xfrm>
                              <a:prstGeom prst="rect">
                                <a:avLst/>
                              </a:prstGeom>
                              <a:solidFill>
                                <a:sysClr val="window" lastClr="FFFFFF"/>
                              </a:solidFill>
                              <a:ln w="25400" cap="flat" cmpd="sng" algn="ctr">
                                <a:solidFill>
                                  <a:sysClr val="window" lastClr="FFFFFF"/>
                                </a:solidFill>
                                <a:prstDash val="solid"/>
                              </a:ln>
                              <a:effectLst/>
                            </wps:spPr>
                            <wps:txbx>
                              <w:txbxContent>
                                <w:p w:rsidR="005E6993" w:rsidRPr="005510BD" w:rsidRDefault="005E6993" w:rsidP="000A3615">
                                  <w:pPr>
                                    <w:rPr>
                                      <w:color w:val="000000" w:themeColor="text1"/>
                                      <w:sz w:val="18"/>
                                      <w:szCs w:val="18"/>
                                      <w:lang w:val="en-US"/>
                                    </w:rPr>
                                  </w:pPr>
                                  <w:r>
                                    <w:rPr>
                                      <w:color w:val="000000" w:themeColor="text1"/>
                                      <w:sz w:val="18"/>
                                      <w:szCs w:val="18"/>
                                      <w:lang w:val="en-US"/>
                                    </w:rPr>
                                    <w:t>-.09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1" name="Oval 31"/>
                        <wps:cNvSpPr/>
                        <wps:spPr>
                          <a:xfrm>
                            <a:off x="4832157" y="-11942"/>
                            <a:ext cx="1400175" cy="79687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993" w:rsidRPr="00AD1038" w:rsidRDefault="005E6993" w:rsidP="000A3615">
                              <w:pPr>
                                <w:jc w:val="center"/>
                                <w:rPr>
                                  <w:color w:val="000000" w:themeColor="text1"/>
                                  <w:sz w:val="18"/>
                                  <w:szCs w:val="18"/>
                                  <w:lang w:val="en-US"/>
                                </w:rPr>
                              </w:pPr>
                              <w:r w:rsidRPr="00AD1038">
                                <w:rPr>
                                  <w:color w:val="000000" w:themeColor="text1"/>
                                  <w:sz w:val="18"/>
                                  <w:szCs w:val="18"/>
                                  <w:lang w:val="en-US"/>
                                </w:rPr>
                                <w:t>Previous Economic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396806" y="3722523"/>
                            <a:ext cx="1657350" cy="11956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993" w:rsidRPr="00003E4C" w:rsidRDefault="005E6993" w:rsidP="000A3615">
                              <w:pPr>
                                <w:spacing w:line="240" w:lineRule="auto"/>
                                <w:rPr>
                                  <w:b/>
                                  <w:bCs/>
                                  <w:color w:val="000000" w:themeColor="text1"/>
                                  <w:sz w:val="16"/>
                                  <w:szCs w:val="16"/>
                                  <w:u w:val="single"/>
                                  <w:lang w:val="en-US"/>
                                </w:rPr>
                              </w:pPr>
                              <w:r w:rsidRPr="00003E4C">
                                <w:rPr>
                                  <w:b/>
                                  <w:bCs/>
                                  <w:color w:val="000000" w:themeColor="text1"/>
                                  <w:sz w:val="16"/>
                                  <w:szCs w:val="16"/>
                                  <w:u w:val="single"/>
                                  <w:lang w:val="en-US"/>
                                </w:rPr>
                                <w:t>Model Fit Statistics</w:t>
                              </w:r>
                            </w:p>
                            <w:p w:rsidR="005E6993" w:rsidRDefault="005E6993" w:rsidP="000A3615">
                              <w:pPr>
                                <w:spacing w:line="240" w:lineRule="auto"/>
                                <w:rPr>
                                  <w:color w:val="000000" w:themeColor="text1"/>
                                  <w:sz w:val="16"/>
                                  <w:szCs w:val="16"/>
                                  <w:lang w:val="en-US"/>
                                </w:rPr>
                              </w:pPr>
                              <w:r>
                                <w:rPr>
                                  <w:color w:val="000000" w:themeColor="text1"/>
                                  <w:sz w:val="16"/>
                                  <w:szCs w:val="16"/>
                                  <w:lang w:val="en-US"/>
                                </w:rPr>
                                <w:t>Chi-Square, 3.276, (</w:t>
                              </w:r>
                              <w:proofErr w:type="spellStart"/>
                              <w:proofErr w:type="gramStart"/>
                              <w:r>
                                <w:rPr>
                                  <w:color w:val="000000" w:themeColor="text1"/>
                                  <w:sz w:val="16"/>
                                  <w:szCs w:val="16"/>
                                  <w:lang w:val="en-US"/>
                                </w:rPr>
                                <w:t>df</w:t>
                              </w:r>
                              <w:proofErr w:type="spellEnd"/>
                              <w:r>
                                <w:rPr>
                                  <w:color w:val="000000" w:themeColor="text1"/>
                                  <w:sz w:val="16"/>
                                  <w:szCs w:val="16"/>
                                  <w:lang w:val="en-US"/>
                                </w:rPr>
                                <w:t>=</w:t>
                              </w:r>
                              <w:proofErr w:type="gramEnd"/>
                              <w:r>
                                <w:rPr>
                                  <w:color w:val="000000" w:themeColor="text1"/>
                                  <w:sz w:val="16"/>
                                  <w:szCs w:val="16"/>
                                  <w:lang w:val="en-US"/>
                                </w:rPr>
                                <w:t>2), p .0.19</w:t>
                              </w:r>
                            </w:p>
                            <w:p w:rsidR="005E6993" w:rsidRDefault="005E6993" w:rsidP="000A3615">
                              <w:pPr>
                                <w:spacing w:line="240" w:lineRule="auto"/>
                                <w:rPr>
                                  <w:color w:val="000000" w:themeColor="text1"/>
                                  <w:sz w:val="16"/>
                                  <w:szCs w:val="16"/>
                                  <w:lang w:val="en-US"/>
                                </w:rPr>
                              </w:pPr>
                              <w:r>
                                <w:rPr>
                                  <w:color w:val="000000" w:themeColor="text1"/>
                                  <w:sz w:val="16"/>
                                  <w:szCs w:val="16"/>
                                  <w:lang w:val="en-US"/>
                                </w:rPr>
                                <w:t>RMSEA, .057</w:t>
                              </w:r>
                            </w:p>
                            <w:p w:rsidR="005E6993" w:rsidRDefault="005E6993" w:rsidP="000A3615">
                              <w:pPr>
                                <w:spacing w:line="240" w:lineRule="auto"/>
                                <w:rPr>
                                  <w:color w:val="000000" w:themeColor="text1"/>
                                  <w:sz w:val="16"/>
                                  <w:szCs w:val="16"/>
                                  <w:lang w:val="en-US"/>
                                </w:rPr>
                              </w:pPr>
                              <w:r>
                                <w:rPr>
                                  <w:color w:val="000000" w:themeColor="text1"/>
                                  <w:sz w:val="16"/>
                                  <w:szCs w:val="16"/>
                                  <w:lang w:val="en-US"/>
                                </w:rPr>
                                <w:t>Goodness of Fit Index (GFI), .994</w:t>
                              </w:r>
                            </w:p>
                            <w:p w:rsidR="005E6993" w:rsidRPr="00003E4C" w:rsidRDefault="005E6993" w:rsidP="000A3615">
                              <w:pPr>
                                <w:spacing w:line="240" w:lineRule="auto"/>
                                <w:rPr>
                                  <w:color w:val="000000" w:themeColor="text1"/>
                                  <w:sz w:val="16"/>
                                  <w:szCs w:val="16"/>
                                  <w:lang w:val="en-US"/>
                                </w:rPr>
                              </w:pPr>
                              <w:r>
                                <w:rPr>
                                  <w:color w:val="000000" w:themeColor="text1"/>
                                  <w:sz w:val="16"/>
                                  <w:szCs w:val="16"/>
                                  <w:lang w:val="en-US"/>
                                </w:rPr>
                                <w:t>Comparative Fit Index (CFI), .976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3825462" y="3722875"/>
                            <a:ext cx="1600200" cy="11957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993" w:rsidRPr="00003E4C" w:rsidRDefault="005E6993" w:rsidP="000A3615">
                              <w:pPr>
                                <w:spacing w:line="240" w:lineRule="auto"/>
                                <w:rPr>
                                  <w:b/>
                                  <w:bCs/>
                                  <w:color w:val="000000" w:themeColor="text1"/>
                                  <w:sz w:val="18"/>
                                  <w:szCs w:val="18"/>
                                  <w:u w:val="single"/>
                                  <w:lang w:val="en-US"/>
                                </w:rPr>
                              </w:pPr>
                              <w:r w:rsidRPr="00003E4C">
                                <w:rPr>
                                  <w:b/>
                                  <w:bCs/>
                                  <w:color w:val="000000" w:themeColor="text1"/>
                                  <w:sz w:val="18"/>
                                  <w:szCs w:val="18"/>
                                  <w:u w:val="single"/>
                                  <w:lang w:val="en-US"/>
                                </w:rPr>
                                <w:t>Probability Level</w:t>
                              </w:r>
                            </w:p>
                            <w:p w:rsidR="005E6993" w:rsidRPr="00AD1038" w:rsidRDefault="005E6993" w:rsidP="000A3615">
                              <w:pPr>
                                <w:spacing w:line="240" w:lineRule="auto"/>
                                <w:rPr>
                                  <w:color w:val="000000" w:themeColor="text1"/>
                                  <w:sz w:val="18"/>
                                  <w:szCs w:val="18"/>
                                  <w:lang w:val="en-US"/>
                                </w:rPr>
                              </w:pPr>
                              <w:r w:rsidRPr="00AD1038">
                                <w:rPr>
                                  <w:color w:val="000000" w:themeColor="text1"/>
                                  <w:sz w:val="18"/>
                                  <w:szCs w:val="18"/>
                                  <w:lang w:val="en-US"/>
                                </w:rPr>
                                <w:t>***, p&lt;.01</w:t>
                              </w:r>
                            </w:p>
                            <w:p w:rsidR="005E6993" w:rsidRPr="00AD1038" w:rsidRDefault="005E6993" w:rsidP="000A3615">
                              <w:pPr>
                                <w:spacing w:line="240" w:lineRule="auto"/>
                                <w:rPr>
                                  <w:color w:val="000000" w:themeColor="text1"/>
                                  <w:sz w:val="18"/>
                                  <w:szCs w:val="18"/>
                                  <w:lang w:val="en-US"/>
                                </w:rPr>
                              </w:pPr>
                              <w:r w:rsidRPr="00AD1038">
                                <w:rPr>
                                  <w:color w:val="000000" w:themeColor="text1"/>
                                  <w:sz w:val="18"/>
                                  <w:szCs w:val="18"/>
                                  <w:lang w:val="en-US"/>
                                </w:rPr>
                                <w:t>**, p&lt;.05</w:t>
                              </w:r>
                            </w:p>
                            <w:p w:rsidR="005E6993" w:rsidRPr="00AD1038" w:rsidRDefault="005E6993" w:rsidP="000A3615">
                              <w:pPr>
                                <w:spacing w:line="240" w:lineRule="auto"/>
                                <w:rPr>
                                  <w:color w:val="000000" w:themeColor="text1"/>
                                  <w:sz w:val="18"/>
                                  <w:szCs w:val="18"/>
                                  <w:lang w:val="en-US"/>
                                </w:rPr>
                              </w:pPr>
                              <w:r>
                                <w:rPr>
                                  <w:color w:val="000000" w:themeColor="text1"/>
                                  <w:sz w:val="18"/>
                                  <w:szCs w:val="18"/>
                                  <w:lang w:val="en-US"/>
                                </w:rPr>
                                <w:t>*, p</w:t>
                              </w:r>
                              <w:r w:rsidRPr="00AD1038">
                                <w:rPr>
                                  <w:color w:val="000000" w:themeColor="text1"/>
                                  <w:sz w:val="18"/>
                                  <w:szCs w:val="18"/>
                                  <w:lang w:val="en-US"/>
                                </w:rPr>
                                <w:t>&lt;.10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a:stCxn id="31" idx="4"/>
                          <a:endCxn id="16" idx="0"/>
                        </wps:cNvCnPr>
                        <wps:spPr>
                          <a:xfrm flipH="1">
                            <a:off x="5532139" y="784929"/>
                            <a:ext cx="106" cy="43258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39" o:spid="_x0000_s1050" style="width:483.05pt;height:438.3pt;mso-position-horizontal-relative:char;mso-position-vertical-relative:line" coordorigin="974,-119" coordsize="61348,5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">
                <v:group id="Group 10" o:spid="_x0000_s1051" style="position:absolute;left:974;top:5693;width:61347;height:52390" coordorigin="974" coordsize="61346,5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1" o:spid="_x0000_s1052" style="position:absolute;left:28765;top:6858;width:13335;height:8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458IA&#10;AADbAAAADwAAAGRycy9kb3ducmV2LnhtbERPTWvCQBC9F/wPywjemk0qlJpmlSgN7cVDrPY8ZMck&#10;mp0N2VXjv+8Khd7m8T4nW42mE1caXGtZQRLFIIgrq1uuFey/i+c3EM4ja+wsk4I7OVgtJ08Zptre&#10;uKTrztcihLBLUUHjfZ9K6aqGDLrI9sSBO9rBoA9wqKUe8BbCTSdf4vhVGmw5NDTY06ah6ry7GAU/&#10;xfxQLNZ3d7qcym2Zf3Sfx81Bqdl0zN9BeBr9v/jP/aXD/AQev4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jnwgAAANsAAAAPAAAAAAAAAAAAAAAAAJgCAABkcnMvZG93&#10;bnJldi54bWxQSwUGAAAAAAQABAD1AAAAhwMAAAAA&#10;" fillcolor="window" strokecolor="windowText" strokeweight="2pt">
                    <v:textbox>
                      <w:txbxContent>
                        <w:p w:rsidR="005E6993" w:rsidRPr="002A3436" w:rsidRDefault="005E6993" w:rsidP="000A3615">
                          <w:pPr>
                            <w:jc w:val="center"/>
                            <w:rPr>
                              <w:color w:val="000000" w:themeColor="text1"/>
                              <w:sz w:val="18"/>
                              <w:szCs w:val="18"/>
                            </w:rPr>
                          </w:pPr>
                          <w:r>
                            <w:rPr>
                              <w:color w:val="000000" w:themeColor="text1"/>
                              <w:sz w:val="18"/>
                              <w:szCs w:val="18"/>
                            </w:rPr>
                            <w:t xml:space="preserve">Carbon </w:t>
                          </w:r>
                          <w:r w:rsidRPr="002A3436">
                            <w:rPr>
                              <w:color w:val="000000" w:themeColor="text1"/>
                              <w:sz w:val="18"/>
                              <w:szCs w:val="18"/>
                            </w:rPr>
                            <w:t>Reputation</w:t>
                          </w:r>
                        </w:p>
                      </w:txbxContent>
                    </v:textbox>
                  </v:oval>
                  <v:group id="Group 12" o:spid="_x0000_s1053" style="position:absolute;left:974;width:61347;height:52389" coordorigin="1047,2667" coordsize="65947,4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3" o:spid="_x0000_s1054" style="position:absolute;left:1047;top:2667;width:65948;height:45703" coordorigin="1047,2667" coordsize="65947,4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4" o:spid="_x0000_s1055" style="position:absolute;left:1047;top:2667;width:15145;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bf8EA&#10;AADbAAAADwAAAGRycy9kb3ducmV2LnhtbERPS4vCMBC+L/gfwgje1lRdFq1GUbHsXjzU13loxrba&#10;TEoTtf77jbDgbT6+58wWranEnRpXWlYw6EcgiDOrS84VHPbJ5xiE88gaK8uk4EkOFvPOxwxjbR+c&#10;0n3ncxFC2MWooPC+jqV0WUEGXd/WxIE728agD7DJpW7wEcJNJYdR9C0NlhwaCqxpXVB23d2MglMy&#10;OiaT1dNdbpd0my431c95fVSq122XUxCeWv8W/7t/dZj/Ba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O23/BAAAA2wAAAA8AAAAAAAAAAAAAAAAAmAIAAGRycy9kb3du&#10;cmV2LnhtbFBLBQYAAAAABAAEAPUAAACGAwAAAAA=&#10;" fillcolor="window" strokecolor="windowText" strokeweight="2pt">
                        <v:textbox>
                          <w:txbxContent>
                            <w:p w:rsidR="005E6993" w:rsidRPr="00127B42" w:rsidRDefault="005E6993" w:rsidP="000A3615">
                              <w:pPr>
                                <w:jc w:val="center"/>
                                <w:rPr>
                                  <w:color w:val="000000" w:themeColor="text1"/>
                                </w:rPr>
                              </w:pPr>
                              <w:r>
                                <w:rPr>
                                  <w:color w:val="000000" w:themeColor="text1"/>
                                  <w:sz w:val="18"/>
                                  <w:szCs w:val="18"/>
                                </w:rPr>
                                <w:t xml:space="preserve">Carbon </w:t>
                              </w:r>
                              <w:r w:rsidRPr="002A3436">
                                <w:rPr>
                                  <w:color w:val="000000" w:themeColor="text1"/>
                                  <w:sz w:val="18"/>
                                  <w:szCs w:val="18"/>
                                </w:rPr>
                                <w:t>Perform</w:t>
                              </w:r>
                              <w:r>
                                <w:rPr>
                                  <w:color w:val="000000" w:themeColor="text1"/>
                                </w:rPr>
                                <w:t xml:space="preserve">ance             </w:t>
                              </w:r>
                            </w:p>
                          </w:txbxContent>
                        </v:textbox>
                      </v:oval>
                      <v:oval id="Oval 15" o:spid="_x0000_s1056" style="position:absolute;left:1524;top:18097;width:15716;height:7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5MEA&#10;AADbAAAADwAAAGRycy9kb3ducmV2LnhtbERPS4vCMBC+L/gfwgje1lRlF61GUbHsXjzU13loxrba&#10;TEoTtf77jbDgbT6+58wWranEnRpXWlYw6EcgiDOrS84VHPbJ5xiE88gaK8uk4EkOFvPOxwxjbR+c&#10;0n3ncxFC2MWooPC+jqV0WUEGXd/WxIE728agD7DJpW7wEcJNJYdR9C0NlhwaCqxpXVB23d2MglMy&#10;OiaT1dNdbpd0my431c95fVSq122XUxCeWv8W/7t/dZj/Ba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CfuTBAAAA2wAAAA8AAAAAAAAAAAAAAAAAmAIAAGRycy9kb3du&#10;cmV2LnhtbFBLBQYAAAAABAAEAPUAAACGAwAAAAA=&#10;" fillcolor="window" strokecolor="windowText" strokeweight="2pt">
                        <v:textbox>
                          <w:txbxContent>
                            <w:p w:rsidR="005E6993" w:rsidRPr="00127B42" w:rsidRDefault="005E6993" w:rsidP="000A3615">
                              <w:pPr>
                                <w:jc w:val="center"/>
                                <w:rPr>
                                  <w:color w:val="000000" w:themeColor="text1"/>
                                </w:rPr>
                              </w:pPr>
                              <w:r>
                                <w:rPr>
                                  <w:color w:val="000000" w:themeColor="text1"/>
                                  <w:sz w:val="18"/>
                                  <w:szCs w:val="18"/>
                                </w:rPr>
                                <w:t>Quantity of Carbon</w:t>
                              </w:r>
                              <w:r w:rsidRPr="002A3436">
                                <w:rPr>
                                  <w:color w:val="000000" w:themeColor="text1"/>
                                  <w:sz w:val="18"/>
                                  <w:szCs w:val="18"/>
                                </w:rPr>
                                <w:t xml:space="preserve"> Disclosur</w:t>
                              </w:r>
                              <w:r>
                                <w:rPr>
                                  <w:color w:val="000000" w:themeColor="text1"/>
                                </w:rPr>
                                <w:t>e</w:t>
                              </w:r>
                            </w:p>
                          </w:txbxContent>
                        </v:textbox>
                      </v:oval>
                      <v:oval id="Oval 16" o:spid="_x0000_s1057" style="position:absolute;left:51945;top:8321;width:1505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gk8EA&#10;AADbAAAADwAAAGRycy9kb3ducmV2LnhtbERPS4vCMBC+C/6HMII3TXVB1moUlS3uxUN9nYdmbKvN&#10;pDRR67/fCAve5uN7znzZmko8qHGlZQWjYQSCOLO65FzB8ZAMvkE4j6yxskwKXuRgueh25hhr++SU&#10;HnufixDCLkYFhfd1LKXLCjLohrYmDtzFNgZ9gE0udYPPEG4qOY6iiTRYcmgosKZNQdltfzcKzsnX&#10;KZmuX+56v6a7dPVTbS+bk1L9XruagfDU+o/43/2rw/wJvH8J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Q4JPBAAAA2wAAAA8AAAAAAAAAAAAAAAAAmAIAAGRycy9kb3du&#10;cmV2LnhtbFBLBQYAAAAABAAEAPUAAACGAwAAAAA=&#10;" fillcolor="window" strokecolor="windowText" strokeweight="2pt">
                        <v:textbox>
                          <w:txbxContent>
                            <w:p w:rsidR="005E6993" w:rsidRPr="002A3436" w:rsidRDefault="005E6993" w:rsidP="000A3615">
                              <w:pPr>
                                <w:jc w:val="center"/>
                                <w:rPr>
                                  <w:color w:val="000000" w:themeColor="text1"/>
                                  <w:sz w:val="18"/>
                                  <w:szCs w:val="18"/>
                                </w:rPr>
                              </w:pPr>
                              <w:r w:rsidRPr="002A3436">
                                <w:rPr>
                                  <w:color w:val="000000" w:themeColor="text1"/>
                                  <w:sz w:val="18"/>
                                  <w:szCs w:val="18"/>
                                </w:rPr>
                                <w:t>Economic Performance</w:t>
                              </w:r>
                            </w:p>
                          </w:txbxContent>
                        </v:textbox>
                      </v:oval>
                      <v:shape id="Straight Arrow Connector 17" o:spid="_x0000_s1058" type="#_x0000_t32" style="position:absolute;left:16224;top:5327;width:43246;height:29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fzM8IAAADbAAAADwAAAGRycy9kb3ducmV2LnhtbERP32vCMBB+F/Y/hBvsTdMNplKNZQ4V&#10;YQium+9Hc7bdmktJUq3+9Ysg7O0+vp83z3rTiBM5X1tW8DxKQBAXVtdcKvj+Wg+nIHxA1thYJgUX&#10;8pAtHgZzTLU98yed8lCKGMI+RQVVCG0qpS8qMuhHtiWO3NE6gyFCV0rt8BzDTSNfkmQsDdYcGyps&#10;6b2i4jfvjAK7PHb68GqXU7cr8tVe/lw+Nlelnh77txmIQH34F9/dWx3nT+D2Szx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fzM8IAAADbAAAADwAAAAAAAAAAAAAA&#10;AAChAgAAZHJzL2Rvd25yZXYueG1sUEsFBgAAAAAEAAQA+QAAAJADAAAAAA==&#10;" strokecolor="windowText">
                        <v:stroke endarrow="open"/>
                      </v:shape>
                      <v:shape id="Straight Arrow Connector 18" o:spid="_x0000_s1059" type="#_x0000_t32" style="position:absolute;left:16192;top:6524;width:15959;height:4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hnQcQAAADbAAAADwAAAGRycy9kb3ducmV2LnhtbESPQWvCQBCF74L/YZlCb7qp0CKpq6jY&#10;UihCm9b7kB2TaHY27K4a++udQ8HbDO/Ne9/MFr1r1ZlCbDwbeBpnoIhLbxuuDPz+vI2moGJCtth6&#10;JgNXirCYDwczzK2/8Dedi1QpCeGYo4E6pS7XOpY1OYxj3xGLtvfBYZI1VNoGvEi4a/Uky160w4al&#10;ocaO1jWVx+LkDPjV/mR3z341Dduy2Hzpw/Xz/c+Yx4d++QoqUZ/u5v/rDyv4Aiu/yAB6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GGdBxAAAANsAAAAPAAAAAAAAAAAA&#10;AAAAAKECAABkcnMvZG93bnJldi54bWxQSwUGAAAAAAQABAD5AAAAkgMAAAAA&#10;" strokecolor="windowText">
                        <v:stroke endarrow="open"/>
                      </v:shape>
                      <v:shape id="Straight Arrow Connector 20" o:spid="_x0000_s1060" type="#_x0000_t32" style="position:absolute;left:16192;top:14632;width:16676;height:5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j/8IAAADbAAAADwAAAGRycy9kb3ducmV2LnhtbERPy2oCMRTdF/oP4RbcaaYj+JgaRQWh&#10;Czc+aF1eJrczQyc3YxLj1K9vFoUuD+e9WPWmFZGcbywreB1lIIhLqxuuFJxPu+EMhA/IGlvLpOCH&#10;PKyWz08LLLS984HiMVQihbAvUEEdQldI6cuaDPqR7YgT92WdwZCgq6R2eE/hppV5lk2kwYZTQ40d&#10;bWsqv483o+DjMY7zaekm8fN6O1zzS9zPNlGpwUu/fgMRqA//4j/3u1aQp/XpS/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cj/8IAAADbAAAADwAAAAAAAAAAAAAA&#10;AAChAgAAZHJzL2Rvd25yZXYueG1sUEsFBgAAAAAEAAQA+QAAAJADAAAAAA==&#10;" strokecolor="windowText">
                        <v:stroke endarrow="open"/>
                      </v:shape>
                      <v:shape id="Straight Arrow Connector 21" o:spid="_x0000_s1061" type="#_x0000_t32" style="position:absolute;left:17240;top:15941;width:42230;height:58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uGZMUAAADbAAAADwAAAGRycy9kb3ducmV2LnhtbESPQWsCMRSE7wX/Q3iCt5p1C2pXo9hC&#10;wYMXbWl7fGyeu4ublzWJce2vb4RCj8PMfMMs171pRSTnG8sKJuMMBHFpdcOVgo/3t8c5CB+QNbaW&#10;ScGNPKxXg4clFtpeeU/xECqRIOwLVFCH0BVS+rImg35sO+LkHa0zGJJ0ldQOrwluWpln2VQabDgt&#10;1NjRa03l6XAxCj5/nuLzrHTT+HW+7M/5d9zNX6JSo2G/WYAI1If/8F97qxXkE7h/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uGZMUAAADbAAAADwAAAAAAAAAA&#10;AAAAAAChAgAAZHJzL2Rvd25yZXYueG1sUEsFBgAAAAAEAAQA+QAAAJMDAAAAAA==&#10;" strokecolor="windowText">
                        <v:stroke endarrow="open"/>
                      </v:shape>
                      <v:shape id="Straight Arrow Connector 22" o:spid="_x0000_s1062" type="#_x0000_t32" style="position:absolute;left:8477;top:10572;width:190;height: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yaFsMAAADbAAAADwAAAGRycy9kb3ducmV2LnhtbESPQWvCQBSE70L/w/IEb7ox0CKpq2hp&#10;i1AEm9b7I/tMotm3YXfV6K93BcHjMDPfMNN5ZxpxIudrywrGowQEcWF1zaWC/7+v4QSED8gaG8uk&#10;4EIe5rOX3hQzbc/8S6c8lCJC2GeooAqhzaT0RUUG/ci2xNHbWWcwROlKqR2eI9w0Mk2SN2mw5rhQ&#10;YUsfFRWH/GgU2OXuqLevdjlx6yL/3Mj95ef7qtSg3y3eQQTqwjP8aK+0gjSF+5f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mhbDAAAA2wAAAA8AAAAAAAAAAAAA&#10;AAAAoQIAAGRycy9kb3ducmV2LnhtbFBLBQYAAAAABAAEAPkAAACRAwAAAAA=&#10;" strokecolor="windowText">
                        <v:stroke endarrow="open"/>
                      </v:shape>
                      <v:shape id="Straight Arrow Connector 23" o:spid="_x0000_s1063" type="#_x0000_t32" style="position:absolute;left:45258;top:12131;width:6687;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W9iMUAAADbAAAADwAAAGRycy9kb3ducmV2LnhtbESPT2sCMRTE7wW/Q3hCb5p1BWu3RmkF&#10;oYde/EPb42Pzuru4eVmTGLd+elMQehxm5jfMYtWbVkRyvrGsYDLOQBCXVjdcKTjsN6M5CB+QNbaW&#10;ScEveVgtBw8LLLS98JbiLlQiQdgXqKAOoSuk9GVNBv3YdsTJ+7HOYEjSVVI7vCS4aWWeZTNpsOG0&#10;UGNH65rK4+5sFHxep/H5qXSz+HU6b0/5d/yYv0WlHof96wuIQH34D9/b71pBPoW/L+k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W9iMUAAADbAAAADwAAAAAAAAAA&#10;AAAAAAChAgAAZHJzL2Rvd25yZXYueG1sUEsFBgAAAAAEAAQA+QAAAJMDAAAAAA==&#10;" strokecolor="windowText">
                        <v:stroke endarrow="open"/>
                      </v:shape>
                      <v:rect id="Rectangle 24" o:spid="_x0000_s1064" style="position:absolute;left:1047;top:43629;width:63818;height:4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hDsMA&#10;AADbAAAADwAAAGRycy9kb3ducmV2LnhtbESPQWvCQBSE7wX/w/IEb3UTkRJS1yCiJadCEw89PrPP&#10;JJh9G7LbJP333YLgcZiZb5hdNptOjDS41rKCeB2BIK6sbrlWcCnPrwkI55E1dpZJwS85yPaLlx2m&#10;2k78RWPhaxEg7FJU0Hjfp1K6qiGDbm174uDd7GDQBznUUg84Bbjp5CaK3qTBlsNCgz0dG6ruxY9R&#10;UOblJb76/t5Oyak4fn9+dNfcKLVazod3EJ5m/ww/2rlWsNnC/5fw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GhDsMAAADbAAAADwAAAAAAAAAAAAAAAACYAgAAZHJzL2Rv&#10;d25yZXYueG1sUEsFBgAAAAAEAAQA9QAAAIgDAAAAAA==&#10;" fillcolor="window" strokecolor="window" strokeweight="2pt">
                        <v:textbox>
                          <w:txbxContent>
                            <w:p w:rsidR="005E6993" w:rsidRPr="000D6627" w:rsidRDefault="005E6993" w:rsidP="000A3615">
                              <w:pPr>
                                <w:rPr>
                                  <w:b/>
                                  <w:bCs/>
                                  <w:color w:val="000000" w:themeColor="text1"/>
                                </w:rPr>
                              </w:pPr>
                              <w:proofErr w:type="gramStart"/>
                              <w:r>
                                <w:rPr>
                                  <w:rFonts w:asciiTheme="majorBidi" w:hAnsiTheme="majorBidi" w:cstheme="majorBidi"/>
                                  <w:b/>
                                  <w:bCs/>
                                  <w:color w:val="000000" w:themeColor="text1"/>
                                  <w:sz w:val="24"/>
                                  <w:szCs w:val="24"/>
                                </w:rPr>
                                <w:t>Figure 2.</w:t>
                              </w:r>
                              <w:proofErr w:type="gramEnd"/>
                              <w:r>
                                <w:rPr>
                                  <w:rFonts w:asciiTheme="majorBidi" w:hAnsiTheme="majorBidi" w:cstheme="majorBidi"/>
                                  <w:b/>
                                  <w:bCs/>
                                  <w:color w:val="000000" w:themeColor="text1"/>
                                  <w:sz w:val="24"/>
                                  <w:szCs w:val="24"/>
                                </w:rPr>
                                <w:t xml:space="preserve"> </w:t>
                              </w:r>
                              <w:proofErr w:type="gramStart"/>
                              <w:r>
                                <w:rPr>
                                  <w:rFonts w:asciiTheme="majorBidi" w:hAnsiTheme="majorBidi" w:cstheme="majorBidi"/>
                                  <w:b/>
                                  <w:bCs/>
                                  <w:color w:val="000000" w:themeColor="text1"/>
                                  <w:sz w:val="24"/>
                                  <w:szCs w:val="24"/>
                                </w:rPr>
                                <w:t>Path analysis of hypothesized relations using quantity of carbon disclosure.</w:t>
                              </w:r>
                              <w:proofErr w:type="gramEnd"/>
                            </w:p>
                          </w:txbxContent>
                        </v:textbox>
                      </v:rect>
                    </v:group>
                    <v:rect id="Rectangle 25" o:spid="_x0000_s1065" style="position:absolute;left:1047;top:12573;width:676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ElcMA&#10;AADbAAAADwAAAGRycy9kb3ducmV2LnhtbESPQWvCQBSE7wX/w/IEb3UTwRJS1yCiJadCEw89PrPP&#10;JJh9G7LbJP333YLgcZiZb5hdNptOjDS41rKCeB2BIK6sbrlWcCnPrwkI55E1dpZJwS85yPaLlx2m&#10;2k78RWPhaxEg7FJU0Hjfp1K6qiGDbm174uDd7GDQBznUUg84Bbjp5CaK3qTBlsNCgz0dG6ruxY9R&#10;UOblJb76/t5Oyak4fn9+dNfcKLVazod3EJ5m/ww/2rlWsNnC/5fw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0ElcMAAADbAAAADwAAAAAAAAAAAAAAAACYAgAAZHJzL2Rv&#10;d25yZXYueG1sUEsFBgAAAAAEAAQA9QAAAIgDAAAAAA==&#10;" fillcolor="window" strokecolor="window" strokeweight="2pt">
                      <v:textbox>
                        <w:txbxContent>
                          <w:p w:rsidR="005E6993" w:rsidRPr="005510BD" w:rsidRDefault="005E6993" w:rsidP="000A3615">
                            <w:pPr>
                              <w:jc w:val="center"/>
                              <w:rPr>
                                <w:color w:val="000000" w:themeColor="text1"/>
                                <w:sz w:val="18"/>
                                <w:szCs w:val="18"/>
                              </w:rPr>
                            </w:pPr>
                            <w:r>
                              <w:rPr>
                                <w:rFonts w:cs="Times New Roman"/>
                                <w:color w:val="000000" w:themeColor="text1"/>
                                <w:sz w:val="18"/>
                                <w:szCs w:val="18"/>
                              </w:rPr>
                              <w:t>.00</w:t>
                            </w:r>
                          </w:p>
                        </w:txbxContent>
                      </v:textbox>
                    </v:rect>
                    <v:rect id="Rectangle 26" o:spid="_x0000_s1066" style="position:absolute;left:17240;top:14204;width:8713;height:2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a4sMA&#10;AADbAAAADwAAAGRycy9kb3ducmV2LnhtbESPQWvCQBSE7wX/w/IEb3WjBwmpq0jQkpPQJIcen9ln&#10;EpJ9G7JbE/+9Wyj0OMzMN8z+OJtePGh0rWUFm3UEgriyuuVaQVlc3mMQziNr7C2Tgic5OB4Wb3tM&#10;tJ34ix65r0WAsEtQQeP9kEjpqoYMurUdiIN3t6NBH+RYSz3iFOCml9so2kmDLYeFBgdKG6q6/Mco&#10;KLKi3Nz80LVTfM7T7+tnf8uMUqvlfPoA4Wn2/+G/dqYVbHfw+yX8AH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a4sMAAADbAAAADwAAAAAAAAAAAAAAAACYAgAAZHJzL2Rv&#10;d25yZXYueG1sUEsFBgAAAAAEAAQA9QAAAIgDAAAAAA==&#10;" fillcolor="window" strokecolor="window" strokeweight="2pt">
                      <v:textbox>
                        <w:txbxContent>
                          <w:p w:rsidR="005E6993" w:rsidRPr="005510BD" w:rsidRDefault="005E6993" w:rsidP="000A3615">
                            <w:pPr>
                              <w:jc w:val="center"/>
                              <w:rPr>
                                <w:color w:val="000000" w:themeColor="text1"/>
                                <w:sz w:val="18"/>
                                <w:szCs w:val="18"/>
                                <w:vertAlign w:val="superscript"/>
                                <w:lang w:val="en-US"/>
                              </w:rPr>
                            </w:pPr>
                            <w:r>
                              <w:rPr>
                                <w:color w:val="000000" w:themeColor="text1"/>
                                <w:sz w:val="18"/>
                                <w:szCs w:val="18"/>
                                <w:lang w:val="en-US"/>
                              </w:rPr>
                              <w:t>.42</w:t>
                            </w:r>
                            <w:r w:rsidRPr="005510BD">
                              <w:rPr>
                                <w:color w:val="000000" w:themeColor="text1"/>
                                <w:sz w:val="18"/>
                                <w:szCs w:val="18"/>
                                <w:vertAlign w:val="superscript"/>
                                <w:lang w:val="en-US"/>
                              </w:rPr>
                              <w:t>***</w:t>
                            </w:r>
                          </w:p>
                        </w:txbxContent>
                      </v:textbox>
                    </v:rect>
                    <v:rect id="Rectangle 28" o:spid="_x0000_s1067" style="position:absolute;left:19059;top:9577;width:425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rC7wA&#10;AADbAAAADwAAAGRycy9kb3ducmV2LnhtbERPvQrCMBDeBd8hnOCmqQ4i1SgiKp0EWwfHsznbYnMp&#10;TbT17c0gOH58/+ttb2rxptZVlhXMphEI4tzqigsF1+w4WYJwHlljbZkUfMjBdjMcrDHWtuMLvVNf&#10;iBDCLkYFpfdNLKXLSzLoprYhDtzDtgZ9gG0hdYtdCDe1nEfRQhqsODSU2NC+pPyZvoyCLMmus7tv&#10;nlW3PKT72/lU3xOj1HjU71YgPPX+L/65E61gHsaGL+E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fKsLvAAAANsAAAAPAAAAAAAAAAAAAAAAAJgCAABkcnMvZG93bnJldi54&#10;bWxQSwUGAAAAAAQABAD1AAAAgQMAAAAA&#10;" fillcolor="window" strokecolor="window" strokeweight="2pt">
                      <v:textbox>
                        <w:txbxContent>
                          <w:p w:rsidR="005E6993" w:rsidRPr="005510BD" w:rsidRDefault="005E6993" w:rsidP="000A3615">
                            <w:pPr>
                              <w:rPr>
                                <w:color w:val="000000" w:themeColor="text1"/>
                                <w:sz w:val="18"/>
                                <w:szCs w:val="18"/>
                                <w:lang w:val="en-US"/>
                              </w:rPr>
                            </w:pPr>
                            <w:r>
                              <w:rPr>
                                <w:color w:val="000000" w:themeColor="text1"/>
                                <w:sz w:val="18"/>
                                <w:szCs w:val="18"/>
                                <w:lang w:val="en-US"/>
                              </w:rPr>
                              <w:t>-.01</w:t>
                            </w:r>
                          </w:p>
                        </w:txbxContent>
                      </v:textbox>
                    </v:rect>
                    <v:rect id="Rectangle 30" o:spid="_x0000_s1068" style="position:absolute;left:45934;top:4545;width:4381;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x0L8A&#10;AADbAAAADwAAAGRycy9kb3ducmV2LnhtbERPTYvCMBC9C/sfwix401QFkWqURVR6Emx78Dg2s22x&#10;mZQm2vrvzUHw+Hjfm91gGvGkztWWFcymEQjiwuqaSwV5dpysQDiPrLGxTApe5GC3/RltMNa25ws9&#10;U1+KEMIuRgWV920spSsqMuimtiUO3L/tDPoAu1LqDvsQbho5j6KlNFhzaKiwpX1FxT19GAVZkuWz&#10;m2/vdb86pPvr+dTcEqPU+Hf4W4PwNPiv+ONOtIJFWB++hB8g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0zHQvwAAANsAAAAPAAAAAAAAAAAAAAAAAJgCAABkcnMvZG93bnJl&#10;di54bWxQSwUGAAAAAAQABAD1AAAAhAMAAAAA&#10;" fillcolor="window" strokecolor="window" strokeweight="2pt">
                      <v:textbox>
                        <w:txbxContent>
                          <w:p w:rsidR="005E6993" w:rsidRPr="005510BD" w:rsidRDefault="005E6993" w:rsidP="000A3615">
                            <w:pPr>
                              <w:rPr>
                                <w:color w:val="000000" w:themeColor="text1"/>
                                <w:sz w:val="18"/>
                                <w:szCs w:val="18"/>
                                <w:lang w:val="en-US"/>
                              </w:rPr>
                            </w:pPr>
                            <w:r>
                              <w:rPr>
                                <w:color w:val="000000" w:themeColor="text1"/>
                                <w:sz w:val="18"/>
                                <w:szCs w:val="18"/>
                                <w:lang w:val="en-US"/>
                              </w:rPr>
                              <w:t>-.09</w:t>
                            </w:r>
                          </w:p>
                        </w:txbxContent>
                      </v:textbox>
                    </v:rect>
                  </v:group>
                </v:group>
                <v:oval id="Oval 31" o:spid="_x0000_s1069" style="position:absolute;left:48321;top:-119;width:14002;height:7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xscQA&#10;AADbAAAADwAAAGRycy9kb3ducmV2LnhtbESPUWvCMBSF3wf+h3AF32ZahU2qUUQdOMYGdfP90lyb&#10;YnNTmsxm+/XLYLDHwznnO5zVJtpW3Kj3jWMF+TQDQVw53XCt4OP96X4Bwgdkja1jUvBFHjbr0d0K&#10;C+0GLul2CrVIEPYFKjAhdIWUvjJk0U9dR5y8i+sthiT7WuoehwS3rZxl2YO02HBaMNjRzlB1PX1a&#10;BXv7dpSLl/xx/2xey+HclN+HGJWajON2CSJQDP/hv/ZRK5jn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GcbHEAAAA2wAAAA8AAAAAAAAAAAAAAAAAmAIAAGRycy9k&#10;b3ducmV2LnhtbFBLBQYAAAAABAAEAPUAAACJAwAAAAA=&#10;" fillcolor="white [3212]" strokecolor="black [3213]" strokeweight="2pt">
                  <v:textbox>
                    <w:txbxContent>
                      <w:p w:rsidR="005E6993" w:rsidRPr="00AD1038" w:rsidRDefault="005E6993" w:rsidP="000A3615">
                        <w:pPr>
                          <w:jc w:val="center"/>
                          <w:rPr>
                            <w:color w:val="000000" w:themeColor="text1"/>
                            <w:sz w:val="18"/>
                            <w:szCs w:val="18"/>
                            <w:lang w:val="en-US"/>
                          </w:rPr>
                        </w:pPr>
                        <w:r w:rsidRPr="00AD1038">
                          <w:rPr>
                            <w:color w:val="000000" w:themeColor="text1"/>
                            <w:sz w:val="18"/>
                            <w:szCs w:val="18"/>
                            <w:lang w:val="en-US"/>
                          </w:rPr>
                          <w:t>Previous Economic Performance</w:t>
                        </w:r>
                      </w:p>
                    </w:txbxContent>
                  </v:textbox>
                </v:oval>
                <v:rect id="Rectangle 33" o:spid="_x0000_s1070" style="position:absolute;left:3968;top:37225;width:16573;height:11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azMIA&#10;AADbAAAADwAAAGRycy9kb3ducmV2LnhtbESPQYvCMBSE74L/ITzBm6auKFKNsriIsgfBVtg9Pppn&#10;223zUpqo3X9vBMHjMPPNMKtNZ2pxo9aVlhVMxhEI4szqknMF53Q3WoBwHlljbZkU/JODzbrfW2Gs&#10;7Z1PdEt8LkIJuxgVFN43sZQuK8igG9uGOHgX2xr0Qba51C3eQ7mp5UcUzaXBksNCgQ1tC8qq5GoU&#10;TI/V70nKJtlfzeyn+vr7ztMElRoOus8lCE+df4df9EEHbg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rMwgAAANsAAAAPAAAAAAAAAAAAAAAAAJgCAABkcnMvZG93&#10;bnJldi54bWxQSwUGAAAAAAQABAD1AAAAhwMAAAAA&#10;" fillcolor="white [3212]" strokecolor="black [3213]" strokeweight="2pt">
                  <v:textbox>
                    <w:txbxContent>
                      <w:p w:rsidR="005E6993" w:rsidRPr="00003E4C" w:rsidRDefault="005E6993" w:rsidP="000A3615">
                        <w:pPr>
                          <w:spacing w:line="240" w:lineRule="auto"/>
                          <w:rPr>
                            <w:b/>
                            <w:bCs/>
                            <w:color w:val="000000" w:themeColor="text1"/>
                            <w:sz w:val="16"/>
                            <w:szCs w:val="16"/>
                            <w:u w:val="single"/>
                            <w:lang w:val="en-US"/>
                          </w:rPr>
                        </w:pPr>
                        <w:r w:rsidRPr="00003E4C">
                          <w:rPr>
                            <w:b/>
                            <w:bCs/>
                            <w:color w:val="000000" w:themeColor="text1"/>
                            <w:sz w:val="16"/>
                            <w:szCs w:val="16"/>
                            <w:u w:val="single"/>
                            <w:lang w:val="en-US"/>
                          </w:rPr>
                          <w:t>Model Fit Statistics</w:t>
                        </w:r>
                      </w:p>
                      <w:p w:rsidR="005E6993" w:rsidRDefault="005E6993" w:rsidP="000A3615">
                        <w:pPr>
                          <w:spacing w:line="240" w:lineRule="auto"/>
                          <w:rPr>
                            <w:color w:val="000000" w:themeColor="text1"/>
                            <w:sz w:val="16"/>
                            <w:szCs w:val="16"/>
                            <w:lang w:val="en-US"/>
                          </w:rPr>
                        </w:pPr>
                        <w:r>
                          <w:rPr>
                            <w:color w:val="000000" w:themeColor="text1"/>
                            <w:sz w:val="16"/>
                            <w:szCs w:val="16"/>
                            <w:lang w:val="en-US"/>
                          </w:rPr>
                          <w:t>Chi-Square, 3.276, (</w:t>
                        </w:r>
                        <w:proofErr w:type="spellStart"/>
                        <w:proofErr w:type="gramStart"/>
                        <w:r>
                          <w:rPr>
                            <w:color w:val="000000" w:themeColor="text1"/>
                            <w:sz w:val="16"/>
                            <w:szCs w:val="16"/>
                            <w:lang w:val="en-US"/>
                          </w:rPr>
                          <w:t>df</w:t>
                        </w:r>
                        <w:proofErr w:type="spellEnd"/>
                        <w:r>
                          <w:rPr>
                            <w:color w:val="000000" w:themeColor="text1"/>
                            <w:sz w:val="16"/>
                            <w:szCs w:val="16"/>
                            <w:lang w:val="en-US"/>
                          </w:rPr>
                          <w:t>=</w:t>
                        </w:r>
                        <w:proofErr w:type="gramEnd"/>
                        <w:r>
                          <w:rPr>
                            <w:color w:val="000000" w:themeColor="text1"/>
                            <w:sz w:val="16"/>
                            <w:szCs w:val="16"/>
                            <w:lang w:val="en-US"/>
                          </w:rPr>
                          <w:t>2), p .0.19</w:t>
                        </w:r>
                      </w:p>
                      <w:p w:rsidR="005E6993" w:rsidRDefault="005E6993" w:rsidP="000A3615">
                        <w:pPr>
                          <w:spacing w:line="240" w:lineRule="auto"/>
                          <w:rPr>
                            <w:color w:val="000000" w:themeColor="text1"/>
                            <w:sz w:val="16"/>
                            <w:szCs w:val="16"/>
                            <w:lang w:val="en-US"/>
                          </w:rPr>
                        </w:pPr>
                        <w:r>
                          <w:rPr>
                            <w:color w:val="000000" w:themeColor="text1"/>
                            <w:sz w:val="16"/>
                            <w:szCs w:val="16"/>
                            <w:lang w:val="en-US"/>
                          </w:rPr>
                          <w:t>RMSEA, .057</w:t>
                        </w:r>
                      </w:p>
                      <w:p w:rsidR="005E6993" w:rsidRDefault="005E6993" w:rsidP="000A3615">
                        <w:pPr>
                          <w:spacing w:line="240" w:lineRule="auto"/>
                          <w:rPr>
                            <w:color w:val="000000" w:themeColor="text1"/>
                            <w:sz w:val="16"/>
                            <w:szCs w:val="16"/>
                            <w:lang w:val="en-US"/>
                          </w:rPr>
                        </w:pPr>
                        <w:r>
                          <w:rPr>
                            <w:color w:val="000000" w:themeColor="text1"/>
                            <w:sz w:val="16"/>
                            <w:szCs w:val="16"/>
                            <w:lang w:val="en-US"/>
                          </w:rPr>
                          <w:t>Goodness of Fit Index (GFI), .994</w:t>
                        </w:r>
                      </w:p>
                      <w:p w:rsidR="005E6993" w:rsidRPr="00003E4C" w:rsidRDefault="005E6993" w:rsidP="000A3615">
                        <w:pPr>
                          <w:spacing w:line="240" w:lineRule="auto"/>
                          <w:rPr>
                            <w:color w:val="000000" w:themeColor="text1"/>
                            <w:sz w:val="16"/>
                            <w:szCs w:val="16"/>
                            <w:lang w:val="en-US"/>
                          </w:rPr>
                        </w:pPr>
                        <w:r>
                          <w:rPr>
                            <w:color w:val="000000" w:themeColor="text1"/>
                            <w:sz w:val="16"/>
                            <w:szCs w:val="16"/>
                            <w:lang w:val="en-US"/>
                          </w:rPr>
                          <w:t>Comparative Fit Index (CFI), .976</w:t>
                        </w:r>
                      </w:p>
                    </w:txbxContent>
                  </v:textbox>
                </v:rect>
                <v:rect id="Rectangle 34" o:spid="_x0000_s1071" style="position:absolute;left:38254;top:37228;width:16002;height:11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CuMMA&#10;AADbAAAADwAAAGRycy9kb3ducmV2LnhtbESPQYvCMBSE7wv+h/CEva2propUo4jLouxBsAp6fDTP&#10;trZ5KU3U+u83guBxmPlmmNmiNZW4UeMKywr6vQgEcWp1wZmCw/73awLCeWSNlWVS8CAHi3nnY4ax&#10;tnfe0S3xmQgl7GJUkHtfx1K6NCeDrmdr4uCdbWPQB9lkUjd4D+WmkoMoGkuDBYeFHGta5ZSWydUo&#10;+N6Wp52UdbK+mtGx/Ln8ZfsElfrstsspCE+tf4df9EYHbgj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tCuMMAAADbAAAADwAAAAAAAAAAAAAAAACYAgAAZHJzL2Rv&#10;d25yZXYueG1sUEsFBgAAAAAEAAQA9QAAAIgDAAAAAA==&#10;" fillcolor="white [3212]" strokecolor="black [3213]" strokeweight="2pt">
                  <v:textbox>
                    <w:txbxContent>
                      <w:p w:rsidR="005E6993" w:rsidRPr="00003E4C" w:rsidRDefault="005E6993" w:rsidP="000A3615">
                        <w:pPr>
                          <w:spacing w:line="240" w:lineRule="auto"/>
                          <w:rPr>
                            <w:b/>
                            <w:bCs/>
                            <w:color w:val="000000" w:themeColor="text1"/>
                            <w:sz w:val="18"/>
                            <w:szCs w:val="18"/>
                            <w:u w:val="single"/>
                            <w:lang w:val="en-US"/>
                          </w:rPr>
                        </w:pPr>
                        <w:r w:rsidRPr="00003E4C">
                          <w:rPr>
                            <w:b/>
                            <w:bCs/>
                            <w:color w:val="000000" w:themeColor="text1"/>
                            <w:sz w:val="18"/>
                            <w:szCs w:val="18"/>
                            <w:u w:val="single"/>
                            <w:lang w:val="en-US"/>
                          </w:rPr>
                          <w:t>Probability Level</w:t>
                        </w:r>
                      </w:p>
                      <w:p w:rsidR="005E6993" w:rsidRPr="00AD1038" w:rsidRDefault="005E6993" w:rsidP="000A3615">
                        <w:pPr>
                          <w:spacing w:line="240" w:lineRule="auto"/>
                          <w:rPr>
                            <w:color w:val="000000" w:themeColor="text1"/>
                            <w:sz w:val="18"/>
                            <w:szCs w:val="18"/>
                            <w:lang w:val="en-US"/>
                          </w:rPr>
                        </w:pPr>
                        <w:r w:rsidRPr="00AD1038">
                          <w:rPr>
                            <w:color w:val="000000" w:themeColor="text1"/>
                            <w:sz w:val="18"/>
                            <w:szCs w:val="18"/>
                            <w:lang w:val="en-US"/>
                          </w:rPr>
                          <w:t>***, p&lt;.01</w:t>
                        </w:r>
                      </w:p>
                      <w:p w:rsidR="005E6993" w:rsidRPr="00AD1038" w:rsidRDefault="005E6993" w:rsidP="000A3615">
                        <w:pPr>
                          <w:spacing w:line="240" w:lineRule="auto"/>
                          <w:rPr>
                            <w:color w:val="000000" w:themeColor="text1"/>
                            <w:sz w:val="18"/>
                            <w:szCs w:val="18"/>
                            <w:lang w:val="en-US"/>
                          </w:rPr>
                        </w:pPr>
                        <w:r w:rsidRPr="00AD1038">
                          <w:rPr>
                            <w:color w:val="000000" w:themeColor="text1"/>
                            <w:sz w:val="18"/>
                            <w:szCs w:val="18"/>
                            <w:lang w:val="en-US"/>
                          </w:rPr>
                          <w:t>**, p&lt;.05</w:t>
                        </w:r>
                      </w:p>
                      <w:p w:rsidR="005E6993" w:rsidRPr="00AD1038" w:rsidRDefault="005E6993" w:rsidP="000A3615">
                        <w:pPr>
                          <w:spacing w:line="240" w:lineRule="auto"/>
                          <w:rPr>
                            <w:color w:val="000000" w:themeColor="text1"/>
                            <w:sz w:val="18"/>
                            <w:szCs w:val="18"/>
                            <w:lang w:val="en-US"/>
                          </w:rPr>
                        </w:pPr>
                        <w:r>
                          <w:rPr>
                            <w:color w:val="000000" w:themeColor="text1"/>
                            <w:sz w:val="18"/>
                            <w:szCs w:val="18"/>
                            <w:lang w:val="en-US"/>
                          </w:rPr>
                          <w:t>*, p</w:t>
                        </w:r>
                        <w:r w:rsidRPr="00AD1038">
                          <w:rPr>
                            <w:color w:val="000000" w:themeColor="text1"/>
                            <w:sz w:val="18"/>
                            <w:szCs w:val="18"/>
                            <w:lang w:val="en-US"/>
                          </w:rPr>
                          <w:t>&lt;.10</w:t>
                        </w:r>
                      </w:p>
                    </w:txbxContent>
                  </v:textbox>
                </v:rect>
                <v:shape id="Straight Arrow Connector 38" o:spid="_x0000_s1072" type="#_x0000_t32" style="position:absolute;left:55321;top:7849;width:1;height:43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I5Hr4AAADbAAAADwAAAGRycy9kb3ducmV2LnhtbERPzU4CMRC+m/gOzZh4ky4ajFkphKgk&#10;3ETwAcbtsC1sp5u2wPL2zoGE45fvfzofQqdOlLKPbGA8qkARN9F6bg38bpdPb6ByQbbYRSYDF8ow&#10;n93fTbG28cw/dNqUVkkI5xoNuFL6WuvcOAqYR7EnFm4XU8AiMLXaJjxLeOj0c1W96oCepcFhTx+O&#10;msPmGKR34feTz2S5+frb+3Vy+L3r0JjHh2HxDqrQUG7iq3tlDbzIWPkiP0D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YjkevgAAANsAAAAPAAAAAAAAAAAAAAAAAKEC&#10;AABkcnMvZG93bnJldi54bWxQSwUGAAAAAAQABAD5AAAAjAMAAAAA&#10;" strokecolor="black [3213]">
                  <v:stroke endarrow="open"/>
                </v:shape>
                <w10:anchorlock/>
              </v:group>
            </w:pict>
          </mc:Fallback>
        </mc:AlternateContent>
      </w:r>
    </w:p>
    <w:p w:rsidR="000A3615" w:rsidRDefault="00BB5D2E" w:rsidP="00055387">
      <w:pPr>
        <w:spacing w:after="200" w:line="360" w:lineRule="auto"/>
        <w:jc w:val="both"/>
        <w:rPr>
          <w:rFonts w:asciiTheme="minorBidi" w:hAnsiTheme="minorBidi"/>
          <w:sz w:val="24"/>
          <w:szCs w:val="24"/>
          <w:lang w:val="en-US"/>
        </w:rPr>
      </w:pPr>
      <w:r>
        <w:rPr>
          <w:rFonts w:asciiTheme="minorBidi" w:hAnsiTheme="minorBidi"/>
          <w:noProof/>
          <w:sz w:val="24"/>
          <w:szCs w:val="24"/>
          <w:lang w:eastAsia="en-GB"/>
        </w:rPr>
        <w:lastRenderedPageBreak/>
        <mc:AlternateContent>
          <mc:Choice Requires="wpg">
            <w:drawing>
              <wp:anchor distT="0" distB="0" distL="114300" distR="114300" simplePos="0" relativeHeight="251671552" behindDoc="0" locked="0" layoutInCell="1" allowOverlap="1" wp14:anchorId="0D94E31C" wp14:editId="23D95FDF">
                <wp:simplePos x="0" y="0"/>
                <wp:positionH relativeFrom="column">
                  <wp:posOffset>4092394</wp:posOffset>
                </wp:positionH>
                <wp:positionV relativeFrom="paragraph">
                  <wp:posOffset>876300</wp:posOffset>
                </wp:positionV>
                <wp:extent cx="2135692" cy="1789349"/>
                <wp:effectExtent l="0" t="0" r="17145" b="20955"/>
                <wp:wrapNone/>
                <wp:docPr id="29" name="Group 29"/>
                <wp:cNvGraphicFramePr/>
                <a:graphic xmlns:a="http://schemas.openxmlformats.org/drawingml/2006/main">
                  <a:graphicData uri="http://schemas.microsoft.com/office/word/2010/wordprocessingGroup">
                    <wpg:wgp>
                      <wpg:cNvGrpSpPr/>
                      <wpg:grpSpPr>
                        <a:xfrm>
                          <a:off x="0" y="0"/>
                          <a:ext cx="2135692" cy="1789349"/>
                          <a:chOff x="1904178" y="42259"/>
                          <a:chExt cx="2135692" cy="1717810"/>
                        </a:xfrm>
                      </wpg:grpSpPr>
                      <wps:wsp>
                        <wps:cNvPr id="83" name="Rectangle 83"/>
                        <wps:cNvSpPr/>
                        <wps:spPr>
                          <a:xfrm>
                            <a:off x="3543300" y="42259"/>
                            <a:ext cx="496570" cy="276225"/>
                          </a:xfrm>
                          <a:prstGeom prst="rect">
                            <a:avLst/>
                          </a:prstGeom>
                          <a:solidFill>
                            <a:sysClr val="window" lastClr="FFFFFF"/>
                          </a:solidFill>
                          <a:ln w="25400" cap="flat" cmpd="sng" algn="ctr">
                            <a:solidFill>
                              <a:sysClr val="window" lastClr="FFFFFF"/>
                            </a:solidFill>
                            <a:prstDash val="solid"/>
                          </a:ln>
                          <a:effectLst/>
                        </wps:spPr>
                        <wps:txbx>
                          <w:txbxContent>
                            <w:p w:rsidR="005E6993" w:rsidRPr="00CE44EE" w:rsidRDefault="005E6993" w:rsidP="00BB5D2E">
                              <w:pPr>
                                <w:jc w:val="center"/>
                                <w:rPr>
                                  <w:color w:val="000000" w:themeColor="text1"/>
                                  <w:sz w:val="18"/>
                                  <w:szCs w:val="18"/>
                                  <w:vertAlign w:val="superscript"/>
                                  <w:lang w:val="en-US"/>
                                </w:rPr>
                              </w:pPr>
                              <w:r>
                                <w:rPr>
                                  <w:color w:val="000000" w:themeColor="text1"/>
                                  <w:sz w:val="18"/>
                                  <w:szCs w:val="18"/>
                                  <w:lang w:val="en-US"/>
                                </w:rPr>
                                <w:t>.19</w:t>
                              </w:r>
                              <w:r>
                                <w:rPr>
                                  <w:color w:val="000000" w:themeColor="text1"/>
                                  <w:sz w:val="18"/>
                                  <w:szCs w:val="18"/>
                                  <w:vertAlign w:val="superscrip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1904178" y="1492734"/>
                            <a:ext cx="474453" cy="267335"/>
                          </a:xfrm>
                          <a:prstGeom prst="rect">
                            <a:avLst/>
                          </a:prstGeom>
                          <a:solidFill>
                            <a:sysClr val="window" lastClr="FFFFFF"/>
                          </a:solidFill>
                          <a:ln w="25400" cap="flat" cmpd="sng" algn="ctr">
                            <a:solidFill>
                              <a:sysClr val="window" lastClr="FFFFFF"/>
                            </a:solidFill>
                            <a:prstDash val="solid"/>
                          </a:ln>
                          <a:effectLst/>
                        </wps:spPr>
                        <wps:txbx>
                          <w:txbxContent>
                            <w:p w:rsidR="005E6993" w:rsidRPr="005510BD" w:rsidRDefault="005E6993" w:rsidP="00BB5D2E">
                              <w:pPr>
                                <w:jc w:val="center"/>
                                <w:rPr>
                                  <w:color w:val="000000" w:themeColor="text1"/>
                                  <w:sz w:val="18"/>
                                  <w:szCs w:val="18"/>
                                  <w:lang w:val="en-US"/>
                                </w:rPr>
                              </w:pPr>
                              <w:r>
                                <w:rPr>
                                  <w:color w:val="000000" w:themeColor="text1"/>
                                  <w:sz w:val="18"/>
                                  <w:szCs w:val="18"/>
                                  <w:lang w:val="en-US"/>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2108191" y="988051"/>
                            <a:ext cx="551815" cy="234287"/>
                          </a:xfrm>
                          <a:prstGeom prst="rect">
                            <a:avLst/>
                          </a:prstGeom>
                          <a:solidFill>
                            <a:sysClr val="window" lastClr="FFFFFF"/>
                          </a:solidFill>
                          <a:ln w="25400" cap="flat" cmpd="sng" algn="ctr">
                            <a:solidFill>
                              <a:sysClr val="window" lastClr="FFFFFF"/>
                            </a:solidFill>
                            <a:prstDash val="solid"/>
                          </a:ln>
                          <a:effectLst/>
                        </wps:spPr>
                        <wps:txbx>
                          <w:txbxContent>
                            <w:p w:rsidR="005E6993" w:rsidRPr="004B74A2" w:rsidRDefault="005E6993" w:rsidP="00BB5D2E">
                              <w:pPr>
                                <w:jc w:val="center"/>
                                <w:rPr>
                                  <w:color w:val="000000" w:themeColor="text1"/>
                                  <w:sz w:val="18"/>
                                  <w:szCs w:val="18"/>
                                  <w:vertAlign w:val="superscript"/>
                                  <w:lang w:val="en-US"/>
                                </w:rPr>
                              </w:pPr>
                              <w:r>
                                <w:rPr>
                                  <w:color w:val="000000" w:themeColor="text1"/>
                                  <w:sz w:val="18"/>
                                  <w:szCs w:val="18"/>
                                  <w:lang w:val="en-US"/>
                                </w:rPr>
                                <w:t>.21</w:t>
                              </w:r>
                              <w:r>
                                <w:rPr>
                                  <w:color w:val="000000" w:themeColor="text1"/>
                                  <w:sz w:val="18"/>
                                  <w:szCs w:val="18"/>
                                  <w:vertAlign w:val="superscrip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9" o:spid="_x0000_s1073" style="position:absolute;left:0;text-align:left;margin-left:322.25pt;margin-top:69pt;width:168.15pt;height:140.9pt;z-index:251671552;mso-position-horizontal-relative:text;mso-position-vertical-relative:text;mso-width-relative:margin;mso-height-relative:margin" coordorigin="19041,422" coordsize="21356,1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">
                <v:rect id="Rectangle 83" o:spid="_x0000_s1074" style="position:absolute;left:35433;top:422;width:4965;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mQMMA&#10;AADbAAAADwAAAGRycy9kb3ducmV2LnhtbESPQWuDQBSE74H+h+UVeourLQSx2YQibfEUiHrI8em+&#10;qsR9K+422n/fDRR6HGbmG2Z/XM0objS7wbKCJIpBELdWD9wpqKuPbQrCeWSNo2VS8EMOjoeHzR4z&#10;bRc+0630nQgQdhkq6L2fMild25NBF9mJOHhfdjbog5w7qWdcAtyM8jmOd9LgwGGhx4nyntpr+W0U&#10;VEVVJ42frsOSvpf55fQ5NoVR6ulxfXsF4Wn1/+G/dqEVpC9w/xJ+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5mQMMAAADbAAAADwAAAAAAAAAAAAAAAACYAgAAZHJzL2Rv&#10;d25yZXYueG1sUEsFBgAAAAAEAAQA9QAAAIgDAAAAAA==&#10;" fillcolor="window" strokecolor="window" strokeweight="2pt">
                  <v:textbox>
                    <w:txbxContent>
                      <w:p w:rsidR="005E6993" w:rsidRPr="00CE44EE" w:rsidRDefault="005E6993" w:rsidP="00BB5D2E">
                        <w:pPr>
                          <w:jc w:val="center"/>
                          <w:rPr>
                            <w:color w:val="000000" w:themeColor="text1"/>
                            <w:sz w:val="18"/>
                            <w:szCs w:val="18"/>
                            <w:vertAlign w:val="superscript"/>
                            <w:lang w:val="en-US"/>
                          </w:rPr>
                        </w:pPr>
                        <w:r>
                          <w:rPr>
                            <w:color w:val="000000" w:themeColor="text1"/>
                            <w:sz w:val="18"/>
                            <w:szCs w:val="18"/>
                            <w:lang w:val="en-US"/>
                          </w:rPr>
                          <w:t>.19</w:t>
                        </w:r>
                        <w:r>
                          <w:rPr>
                            <w:color w:val="000000" w:themeColor="text1"/>
                            <w:sz w:val="18"/>
                            <w:szCs w:val="18"/>
                            <w:vertAlign w:val="superscript"/>
                            <w:lang w:val="en-US"/>
                          </w:rPr>
                          <w:t>***</w:t>
                        </w:r>
                      </w:p>
                    </w:txbxContent>
                  </v:textbox>
                </v:rect>
                <v:rect id="Rectangle 91" o:spid="_x0000_s1075" style="position:absolute;left:19041;top:14927;width:4745;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LccIA&#10;AADbAAAADwAAAGRycy9kb3ducmV2LnhtbESPQYvCMBSE7wv+h/AEb2vaPYhWo4i40tOCrQePz+bZ&#10;FpuX0kRb/71ZEDwOM/MNs9oMphEP6lxtWUE8jUAQF1bXXCo45b/fcxDOI2tsLJOCJznYrEdfK0y0&#10;7flIj8yXIkDYJaig8r5NpHRFRQbd1LbEwbvazqAPsiul7rAPcNPInyiaSYM1h4UKW9pVVNyyu1GQ&#10;p/kpvvj2VvfzfbY7/x2aS2qUmoyH7RKEp8F/wu92qhUsYvj/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txwgAAANsAAAAPAAAAAAAAAAAAAAAAAJgCAABkcnMvZG93&#10;bnJldi54bWxQSwUGAAAAAAQABAD1AAAAhwMAAAAA&#10;" fillcolor="window" strokecolor="window" strokeweight="2pt">
                  <v:textbox>
                    <w:txbxContent>
                      <w:p w:rsidR="005E6993" w:rsidRPr="005510BD" w:rsidRDefault="005E6993" w:rsidP="00BB5D2E">
                        <w:pPr>
                          <w:jc w:val="center"/>
                          <w:rPr>
                            <w:color w:val="000000" w:themeColor="text1"/>
                            <w:sz w:val="18"/>
                            <w:szCs w:val="18"/>
                            <w:lang w:val="en-US"/>
                          </w:rPr>
                        </w:pPr>
                        <w:r>
                          <w:rPr>
                            <w:color w:val="000000" w:themeColor="text1"/>
                            <w:sz w:val="18"/>
                            <w:szCs w:val="18"/>
                            <w:lang w:val="en-US"/>
                          </w:rPr>
                          <w:t>-.02</w:t>
                        </w:r>
                      </w:p>
                    </w:txbxContent>
                  </v:textbox>
                </v:rect>
                <v:rect id="Rectangle 95" o:spid="_x0000_s1076" style="position:absolute;left:21081;top:9880;width:5519;height:2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NcsMA&#10;AADbAAAADwAAAGRycy9kb3ducmV2LnhtbESPQYvCMBSE78L+h/AEb5oqKG7XKCK7S0+CbQ97fDZv&#10;22LzUppo6783guBxmJlvmM1uMI24UedqywrmswgEcWF1zaWCPPuZrkE4j6yxsUwK7uRgt/0YbTDW&#10;tucT3VJfigBhF6OCyvs2ltIVFRl0M9sSB+/fdgZ9kF0pdYd9gJtGLqJoJQ3WHBYqbOlQUXFJr0ZB&#10;lmT5/OzbS92vv9PD3/G3OSdGqcl42H+B8DT4d/jVTrSCzyU8v4Qf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LNcsMAAADbAAAADwAAAAAAAAAAAAAAAACYAgAAZHJzL2Rv&#10;d25yZXYueG1sUEsFBgAAAAAEAAQA9QAAAIgDAAAAAA==&#10;" fillcolor="window" strokecolor="window" strokeweight="2pt">
                  <v:textbox>
                    <w:txbxContent>
                      <w:p w:rsidR="005E6993" w:rsidRPr="004B74A2" w:rsidRDefault="005E6993" w:rsidP="00BB5D2E">
                        <w:pPr>
                          <w:jc w:val="center"/>
                          <w:rPr>
                            <w:color w:val="000000" w:themeColor="text1"/>
                            <w:sz w:val="18"/>
                            <w:szCs w:val="18"/>
                            <w:vertAlign w:val="superscript"/>
                            <w:lang w:val="en-US"/>
                          </w:rPr>
                        </w:pPr>
                        <w:r>
                          <w:rPr>
                            <w:color w:val="000000" w:themeColor="text1"/>
                            <w:sz w:val="18"/>
                            <w:szCs w:val="18"/>
                            <w:lang w:val="en-US"/>
                          </w:rPr>
                          <w:t>.21</w:t>
                        </w:r>
                        <w:r>
                          <w:rPr>
                            <w:color w:val="000000" w:themeColor="text1"/>
                            <w:sz w:val="18"/>
                            <w:szCs w:val="18"/>
                            <w:vertAlign w:val="superscript"/>
                            <w:lang w:val="en-US"/>
                          </w:rPr>
                          <w:t>***</w:t>
                        </w:r>
                      </w:p>
                    </w:txbxContent>
                  </v:textbox>
                </v:rect>
              </v:group>
            </w:pict>
          </mc:Fallback>
        </mc:AlternateContent>
      </w:r>
      <w:r w:rsidR="000A3615">
        <w:rPr>
          <w:rFonts w:asciiTheme="minorBidi" w:hAnsiTheme="minorBidi"/>
          <w:noProof/>
          <w:sz w:val="24"/>
          <w:szCs w:val="24"/>
          <w:lang w:eastAsia="en-GB"/>
        </w:rPr>
        <mc:AlternateContent>
          <mc:Choice Requires="wpg">
            <w:drawing>
              <wp:inline distT="0" distB="0" distL="0" distR="0" wp14:anchorId="653FB86A" wp14:editId="5892A282">
                <wp:extent cx="6395797" cy="5621253"/>
                <wp:effectExtent l="0" t="0" r="24130" b="17780"/>
                <wp:docPr id="40" name="Group 40"/>
                <wp:cNvGraphicFramePr/>
                <a:graphic xmlns:a="http://schemas.openxmlformats.org/drawingml/2006/main">
                  <a:graphicData uri="http://schemas.microsoft.com/office/word/2010/wordprocessingGroup">
                    <wpg:wgp>
                      <wpg:cNvGrpSpPr/>
                      <wpg:grpSpPr>
                        <a:xfrm>
                          <a:off x="0" y="0"/>
                          <a:ext cx="6395797" cy="5621253"/>
                          <a:chOff x="-68629" y="-227522"/>
                          <a:chExt cx="6559848" cy="5789258"/>
                        </a:xfrm>
                      </wpg:grpSpPr>
                      <wpg:grpSp>
                        <wpg:cNvPr id="41" name="Group 41"/>
                        <wpg:cNvGrpSpPr/>
                        <wpg:grpSpPr>
                          <a:xfrm>
                            <a:off x="-68629" y="569343"/>
                            <a:ext cx="6516832" cy="4992393"/>
                            <a:chOff x="-68629" y="0"/>
                            <a:chExt cx="6516832" cy="4992393"/>
                          </a:xfrm>
                        </wpg:grpSpPr>
                        <wps:wsp>
                          <wps:cNvPr id="42" name="Oval 42"/>
                          <wps:cNvSpPr/>
                          <wps:spPr>
                            <a:xfrm>
                              <a:off x="2876550" y="685800"/>
                              <a:ext cx="1333500" cy="814705"/>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2A3436" w:rsidRDefault="005E6993" w:rsidP="000A3615">
                                <w:pPr>
                                  <w:jc w:val="center"/>
                                  <w:rPr>
                                    <w:color w:val="000000" w:themeColor="text1"/>
                                    <w:sz w:val="18"/>
                                    <w:szCs w:val="18"/>
                                  </w:rPr>
                                </w:pPr>
                                <w:r>
                                  <w:rPr>
                                    <w:color w:val="000000" w:themeColor="text1"/>
                                    <w:sz w:val="18"/>
                                    <w:szCs w:val="18"/>
                                  </w:rPr>
                                  <w:t xml:space="preserve">Carbon </w:t>
                                </w:r>
                                <w:r w:rsidRPr="002A3436">
                                  <w:rPr>
                                    <w:color w:val="000000" w:themeColor="text1"/>
                                    <w:sz w:val="18"/>
                                    <w:szCs w:val="18"/>
                                  </w:rPr>
                                  <w:t>Reputation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Group 43"/>
                          <wpg:cNvGrpSpPr/>
                          <wpg:grpSpPr>
                            <a:xfrm>
                              <a:off x="-68629" y="0"/>
                              <a:ext cx="6516832" cy="4992393"/>
                              <a:chOff x="-73778" y="266700"/>
                              <a:chExt cx="7005596" cy="4355196"/>
                            </a:xfrm>
                          </wpg:grpSpPr>
                          <wpg:grpSp>
                            <wpg:cNvPr id="44" name="Group 44"/>
                            <wpg:cNvGrpSpPr/>
                            <wpg:grpSpPr>
                              <a:xfrm>
                                <a:off x="-73778" y="266700"/>
                                <a:ext cx="7005596" cy="4355196"/>
                                <a:chOff x="-73778" y="266700"/>
                                <a:chExt cx="7005596" cy="4355196"/>
                              </a:xfrm>
                            </wpg:grpSpPr>
                            <wps:wsp>
                              <wps:cNvPr id="45" name="Oval 45"/>
                              <wps:cNvSpPr/>
                              <wps:spPr>
                                <a:xfrm>
                                  <a:off x="104775" y="266700"/>
                                  <a:ext cx="1514475" cy="771524"/>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127B42" w:rsidRDefault="005E6993" w:rsidP="000A3615">
                                    <w:pPr>
                                      <w:jc w:val="center"/>
                                      <w:rPr>
                                        <w:color w:val="000000" w:themeColor="text1"/>
                                      </w:rPr>
                                    </w:pPr>
                                    <w:r>
                                      <w:rPr>
                                        <w:color w:val="000000" w:themeColor="text1"/>
                                        <w:sz w:val="18"/>
                                        <w:szCs w:val="18"/>
                                      </w:rPr>
                                      <w:t xml:space="preserve">Carbon </w:t>
                                    </w:r>
                                    <w:r w:rsidRPr="002A3436">
                                      <w:rPr>
                                        <w:color w:val="000000" w:themeColor="text1"/>
                                        <w:sz w:val="18"/>
                                        <w:szCs w:val="18"/>
                                      </w:rPr>
                                      <w:t>Perform</w:t>
                                    </w:r>
                                    <w:r>
                                      <w:rPr>
                                        <w:color w:val="000000" w:themeColor="text1"/>
                                      </w:rPr>
                                      <w: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152400" y="1809750"/>
                                  <a:ext cx="1571625" cy="732667"/>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127B42" w:rsidRDefault="005E6993" w:rsidP="000A3615">
                                    <w:pPr>
                                      <w:jc w:val="center"/>
                                      <w:rPr>
                                        <w:color w:val="000000" w:themeColor="text1"/>
                                      </w:rPr>
                                    </w:pPr>
                                    <w:r>
                                      <w:rPr>
                                        <w:color w:val="000000" w:themeColor="text1"/>
                                        <w:sz w:val="18"/>
                                        <w:szCs w:val="18"/>
                                      </w:rPr>
                                      <w:t>Quality of Carbon</w:t>
                                    </w:r>
                                    <w:r w:rsidRPr="002A3436">
                                      <w:rPr>
                                        <w:color w:val="000000" w:themeColor="text1"/>
                                        <w:sz w:val="18"/>
                                        <w:szCs w:val="18"/>
                                      </w:rPr>
                                      <w:t xml:space="preserve"> Disclosur</w:t>
                                    </w:r>
                                    <w:r>
                                      <w:rPr>
                                        <w:color w:val="000000" w:themeColor="text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5426869" y="813690"/>
                                  <a:ext cx="1504949" cy="762000"/>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2A3436" w:rsidRDefault="005E6993" w:rsidP="000A3615">
                                    <w:pPr>
                                      <w:jc w:val="center"/>
                                      <w:rPr>
                                        <w:color w:val="000000" w:themeColor="text1"/>
                                        <w:sz w:val="18"/>
                                        <w:szCs w:val="18"/>
                                      </w:rPr>
                                    </w:pPr>
                                    <w:r w:rsidRPr="002A3436">
                                      <w:rPr>
                                        <w:color w:val="000000" w:themeColor="text1"/>
                                        <w:sz w:val="18"/>
                                        <w:szCs w:val="18"/>
                                      </w:rPr>
                                      <w:t>Economic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a:endCxn id="47" idx="1"/>
                              </wps:cNvCnPr>
                              <wps:spPr>
                                <a:xfrm>
                                  <a:off x="1571619" y="555830"/>
                                  <a:ext cx="4075645" cy="369453"/>
                                </a:xfrm>
                                <a:prstGeom prst="straightConnector1">
                                  <a:avLst/>
                                </a:prstGeom>
                                <a:noFill/>
                                <a:ln w="9525" cap="flat" cmpd="sng" algn="ctr">
                                  <a:solidFill>
                                    <a:sysClr val="windowText" lastClr="000000"/>
                                  </a:solidFill>
                                  <a:prstDash val="solid"/>
                                  <a:tailEnd type="arrow"/>
                                </a:ln>
                                <a:effectLst/>
                              </wps:spPr>
                              <wps:bodyPr/>
                            </wps:wsp>
                            <wps:wsp>
                              <wps:cNvPr id="49" name="Straight Arrow Connector 49"/>
                              <wps:cNvCnPr/>
                              <wps:spPr>
                                <a:xfrm>
                                  <a:off x="1619250" y="652462"/>
                                  <a:ext cx="1595914" cy="404813"/>
                                </a:xfrm>
                                <a:prstGeom prst="straightConnector1">
                                  <a:avLst/>
                                </a:prstGeom>
                                <a:noFill/>
                                <a:ln w="9525" cap="flat" cmpd="sng" algn="ctr">
                                  <a:solidFill>
                                    <a:sysClr val="windowText" lastClr="000000"/>
                                  </a:solidFill>
                                  <a:prstDash val="solid"/>
                                  <a:tailEnd type="arrow"/>
                                </a:ln>
                                <a:effectLst/>
                              </wps:spPr>
                              <wps:bodyPr/>
                            </wps:wsp>
                            <wps:wsp>
                              <wps:cNvPr id="50" name="Straight Arrow Connector 50"/>
                              <wps:cNvCnPr/>
                              <wps:spPr>
                                <a:xfrm flipV="1">
                                  <a:off x="1619250" y="1463239"/>
                                  <a:ext cx="1667589" cy="556722"/>
                                </a:xfrm>
                                <a:prstGeom prst="straightConnector1">
                                  <a:avLst/>
                                </a:prstGeom>
                                <a:noFill/>
                                <a:ln w="9525" cap="flat" cmpd="sng" algn="ctr">
                                  <a:solidFill>
                                    <a:sysClr val="windowText" lastClr="000000"/>
                                  </a:solidFill>
                                  <a:prstDash val="solid"/>
                                  <a:tailEnd type="arrow"/>
                                </a:ln>
                                <a:effectLst/>
                              </wps:spPr>
                              <wps:bodyPr/>
                            </wps:wsp>
                            <wps:wsp>
                              <wps:cNvPr id="51" name="Straight Arrow Connector 51"/>
                              <wps:cNvCnPr>
                                <a:stCxn id="46" idx="6"/>
                                <a:endCxn id="47" idx="3"/>
                              </wps:cNvCnPr>
                              <wps:spPr>
                                <a:xfrm flipV="1">
                                  <a:off x="1724025" y="1464098"/>
                                  <a:ext cx="3923239" cy="711986"/>
                                </a:xfrm>
                                <a:prstGeom prst="straightConnector1">
                                  <a:avLst/>
                                </a:prstGeom>
                                <a:noFill/>
                                <a:ln w="9525" cap="flat" cmpd="sng" algn="ctr">
                                  <a:solidFill>
                                    <a:sysClr val="windowText" lastClr="000000"/>
                                  </a:solidFill>
                                  <a:prstDash val="solid"/>
                                  <a:tailEnd type="arrow"/>
                                </a:ln>
                                <a:effectLst/>
                              </wps:spPr>
                              <wps:bodyPr/>
                            </wps:wsp>
                            <wps:wsp>
                              <wps:cNvPr id="66" name="Straight Arrow Connector 66"/>
                              <wps:cNvCnPr/>
                              <wps:spPr>
                                <a:xfrm>
                                  <a:off x="847725" y="1057275"/>
                                  <a:ext cx="19050" cy="752475"/>
                                </a:xfrm>
                                <a:prstGeom prst="straightConnector1">
                                  <a:avLst/>
                                </a:prstGeom>
                                <a:noFill/>
                                <a:ln w="9525" cap="flat" cmpd="sng" algn="ctr">
                                  <a:solidFill>
                                    <a:sysClr val="windowText" lastClr="000000"/>
                                  </a:solidFill>
                                  <a:prstDash val="solid"/>
                                  <a:tailEnd type="arrow"/>
                                </a:ln>
                                <a:effectLst/>
                              </wps:spPr>
                              <wps:bodyPr/>
                            </wps:wsp>
                            <wps:wsp>
                              <wps:cNvPr id="67" name="Straight Arrow Connector 67"/>
                              <wps:cNvCnPr>
                                <a:stCxn id="42" idx="6"/>
                                <a:endCxn id="47" idx="2"/>
                              </wps:cNvCnPr>
                              <wps:spPr>
                                <a:xfrm flipV="1">
                                  <a:off x="4525804" y="1194691"/>
                                  <a:ext cx="901065" cy="25639"/>
                                </a:xfrm>
                                <a:prstGeom prst="straightConnector1">
                                  <a:avLst/>
                                </a:prstGeom>
                                <a:noFill/>
                                <a:ln w="9525" cap="flat" cmpd="sng" algn="ctr">
                                  <a:solidFill>
                                    <a:sysClr val="windowText" lastClr="000000"/>
                                  </a:solidFill>
                                  <a:prstDash val="solid"/>
                                  <a:tailEnd type="arrow"/>
                                </a:ln>
                                <a:effectLst/>
                              </wps:spPr>
                              <wps:bodyPr/>
                            </wps:wsp>
                            <wps:wsp>
                              <wps:cNvPr id="68" name="Rectangle 68"/>
                              <wps:cNvSpPr/>
                              <wps:spPr>
                                <a:xfrm>
                                  <a:off x="-73778" y="4147880"/>
                                  <a:ext cx="6381750" cy="474016"/>
                                </a:xfrm>
                                <a:prstGeom prst="rect">
                                  <a:avLst/>
                                </a:prstGeom>
                                <a:solidFill>
                                  <a:sysClr val="window" lastClr="FFFFFF"/>
                                </a:solidFill>
                                <a:ln w="25400" cap="flat" cmpd="sng" algn="ctr">
                                  <a:solidFill>
                                    <a:sysClr val="window" lastClr="FFFFFF"/>
                                  </a:solidFill>
                                  <a:prstDash val="solid"/>
                                </a:ln>
                                <a:effectLst/>
                              </wps:spPr>
                              <wps:txbx>
                                <w:txbxContent>
                                  <w:p w:rsidR="005E6993" w:rsidRPr="000D6627" w:rsidRDefault="005E6993" w:rsidP="000A3615">
                                    <w:pPr>
                                      <w:rPr>
                                        <w:b/>
                                        <w:bCs/>
                                        <w:color w:val="000000" w:themeColor="text1"/>
                                      </w:rPr>
                                    </w:pPr>
                                    <w:proofErr w:type="gramStart"/>
                                    <w:r>
                                      <w:rPr>
                                        <w:rFonts w:asciiTheme="majorBidi" w:hAnsiTheme="majorBidi" w:cstheme="majorBidi"/>
                                        <w:b/>
                                        <w:bCs/>
                                        <w:color w:val="000000" w:themeColor="text1"/>
                                        <w:sz w:val="24"/>
                                        <w:szCs w:val="24"/>
                                      </w:rPr>
                                      <w:t>Figure 3.</w:t>
                                    </w:r>
                                    <w:proofErr w:type="gramEnd"/>
                                    <w:r>
                                      <w:rPr>
                                        <w:rFonts w:asciiTheme="majorBidi" w:hAnsiTheme="majorBidi" w:cstheme="majorBidi"/>
                                        <w:b/>
                                        <w:bCs/>
                                        <w:color w:val="000000" w:themeColor="text1"/>
                                        <w:sz w:val="24"/>
                                        <w:szCs w:val="24"/>
                                      </w:rPr>
                                      <w:t xml:space="preserve"> </w:t>
                                    </w:r>
                                    <w:proofErr w:type="gramStart"/>
                                    <w:r>
                                      <w:rPr>
                                        <w:rFonts w:asciiTheme="majorBidi" w:hAnsiTheme="majorBidi" w:cstheme="majorBidi"/>
                                        <w:b/>
                                        <w:bCs/>
                                        <w:color w:val="000000" w:themeColor="text1"/>
                                        <w:sz w:val="24"/>
                                        <w:szCs w:val="24"/>
                                      </w:rPr>
                                      <w:t>Path analysis of hypothesized relations using quality of carbon disclosure.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 name="Rectangle 69"/>
                            <wps:cNvSpPr/>
                            <wps:spPr>
                              <a:xfrm>
                                <a:off x="104775" y="1257300"/>
                                <a:ext cx="676275" cy="314325"/>
                              </a:xfrm>
                              <a:prstGeom prst="rect">
                                <a:avLst/>
                              </a:prstGeom>
                              <a:solidFill>
                                <a:sysClr val="window" lastClr="FFFFFF"/>
                              </a:solidFill>
                              <a:ln w="25400" cap="flat" cmpd="sng" algn="ctr">
                                <a:solidFill>
                                  <a:sysClr val="window" lastClr="FFFFFF"/>
                                </a:solidFill>
                                <a:prstDash val="solid"/>
                              </a:ln>
                              <a:effectLst/>
                            </wps:spPr>
                            <wps:txbx>
                              <w:txbxContent>
                                <w:p w:rsidR="005E6993" w:rsidRPr="00CE44EE" w:rsidRDefault="005E6993" w:rsidP="000A3615">
                                  <w:pPr>
                                    <w:rPr>
                                      <w:color w:val="000000" w:themeColor="text1"/>
                                      <w:sz w:val="18"/>
                                      <w:szCs w:val="18"/>
                                    </w:rPr>
                                  </w:pPr>
                                  <w:r w:rsidRPr="00CE44EE">
                                    <w:rPr>
                                      <w:rFonts w:cs="Times New Roman"/>
                                      <w:color w:val="000000" w:themeColor="text1"/>
                                      <w:sz w:val="18"/>
                                      <w:szCs w:val="18"/>
                                    </w:rPr>
                                    <w:t xml:space="preserve">        .01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1724025" y="1420410"/>
                                <a:ext cx="871298" cy="222104"/>
                              </a:xfrm>
                              <a:prstGeom prst="rect">
                                <a:avLst/>
                              </a:prstGeom>
                              <a:solidFill>
                                <a:sysClr val="window" lastClr="FFFFFF"/>
                              </a:solidFill>
                              <a:ln w="25400" cap="flat" cmpd="sng" algn="ctr">
                                <a:solidFill>
                                  <a:sysClr val="window" lastClr="FFFFFF"/>
                                </a:solidFill>
                                <a:prstDash val="solid"/>
                              </a:ln>
                              <a:effectLst/>
                            </wps:spPr>
                            <wps:txbx>
                              <w:txbxContent>
                                <w:p w:rsidR="005E6993" w:rsidRPr="00CE44EE" w:rsidRDefault="005E6993" w:rsidP="000A3615">
                                  <w:pPr>
                                    <w:jc w:val="center"/>
                                    <w:rPr>
                                      <w:color w:val="000000" w:themeColor="text1"/>
                                      <w:sz w:val="18"/>
                                      <w:szCs w:val="18"/>
                                      <w:lang w:val="en-US"/>
                                    </w:rPr>
                                  </w:pPr>
                                  <w:r>
                                    <w:rPr>
                                      <w:color w:val="000000" w:themeColor="text1"/>
                                      <w:sz w:val="18"/>
                                      <w:szCs w:val="18"/>
                                      <w:lang w:val="en-US"/>
                                    </w:rPr>
                                    <w:t>-</w:t>
                                  </w:r>
                                  <w:r w:rsidRPr="00CE44EE">
                                    <w:rPr>
                                      <w:color w:val="000000" w:themeColor="text1"/>
                                      <w:sz w:val="18"/>
                                      <w:szCs w:val="18"/>
                                      <w:lang w:val="en-US"/>
                                    </w:rPr>
                                    <w:t>.03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4597478" y="914824"/>
                                <a:ext cx="368619" cy="238125"/>
                              </a:xfrm>
                              <a:prstGeom prst="rect">
                                <a:avLst/>
                              </a:prstGeom>
                              <a:solidFill>
                                <a:sysClr val="window" lastClr="FFFFFF"/>
                              </a:solidFill>
                              <a:ln w="25400" cap="flat" cmpd="sng" algn="ctr">
                                <a:solidFill>
                                  <a:sysClr val="window" lastClr="FFFFFF"/>
                                </a:solidFill>
                                <a:prstDash val="solid"/>
                              </a:ln>
                              <a:effectLst/>
                            </wps:spPr>
                            <wps:txbx>
                              <w:txbxContent>
                                <w:p w:rsidR="005E6993" w:rsidRPr="00390EE6" w:rsidRDefault="005E6993" w:rsidP="000A3615">
                                  <w:pPr>
                                    <w:jc w:val="center"/>
                                    <w:rPr>
                                      <w:b/>
                                      <w:bCs/>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1905809" y="957759"/>
                                <a:ext cx="551662" cy="213278"/>
                              </a:xfrm>
                              <a:prstGeom prst="rect">
                                <a:avLst/>
                              </a:prstGeom>
                              <a:solidFill>
                                <a:sysClr val="window" lastClr="FFFFFF"/>
                              </a:solidFill>
                              <a:ln w="25400" cap="flat" cmpd="sng" algn="ctr">
                                <a:solidFill>
                                  <a:sysClr val="window" lastClr="FFFFFF"/>
                                </a:solidFill>
                                <a:prstDash val="solid"/>
                              </a:ln>
                              <a:effectLst/>
                            </wps:spPr>
                            <wps:txbx>
                              <w:txbxContent>
                                <w:p w:rsidR="005E6993" w:rsidRPr="00CE44EE" w:rsidRDefault="005E6993" w:rsidP="000A3615">
                                  <w:pPr>
                                    <w:rPr>
                                      <w:color w:val="000000" w:themeColor="text1"/>
                                      <w:sz w:val="18"/>
                                      <w:szCs w:val="18"/>
                                      <w:lang w:val="en-US"/>
                                    </w:rPr>
                                  </w:pPr>
                                  <w:r>
                                    <w:rPr>
                                      <w:color w:val="000000" w:themeColor="text1"/>
                                      <w:sz w:val="18"/>
                                      <w:szCs w:val="18"/>
                                      <w:lang w:val="en-US"/>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4425371" y="495927"/>
                                <a:ext cx="540724" cy="247650"/>
                              </a:xfrm>
                              <a:prstGeom prst="rect">
                                <a:avLst/>
                              </a:prstGeom>
                              <a:solidFill>
                                <a:sysClr val="window" lastClr="FFFFFF"/>
                              </a:solidFill>
                              <a:ln w="25400" cap="flat" cmpd="sng" algn="ctr">
                                <a:solidFill>
                                  <a:sysClr val="window" lastClr="FFFFFF"/>
                                </a:solidFill>
                                <a:prstDash val="solid"/>
                              </a:ln>
                              <a:effectLst/>
                            </wps:spPr>
                            <wps:txbx>
                              <w:txbxContent>
                                <w:p w:rsidR="005E6993" w:rsidRPr="004B74A2" w:rsidRDefault="005E6993" w:rsidP="000A3615">
                                  <w:pPr>
                                    <w:rPr>
                                      <w:color w:val="000000" w:themeColor="text1"/>
                                      <w:sz w:val="18"/>
                                      <w:szCs w:val="18"/>
                                      <w:lang w:val="en-US"/>
                                    </w:rPr>
                                  </w:pPr>
                                  <w:r w:rsidRPr="004B74A2">
                                    <w:rPr>
                                      <w:color w:val="000000" w:themeColor="text1"/>
                                      <w:sz w:val="18"/>
                                      <w:szCs w:val="18"/>
                                      <w:lang w:val="en-US"/>
                                    </w:rPr>
                                    <w:t>-.09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5" name="Oval 75"/>
                        <wps:cNvSpPr/>
                        <wps:spPr>
                          <a:xfrm>
                            <a:off x="5022402" y="-227522"/>
                            <a:ext cx="1468817" cy="796871"/>
                          </a:xfrm>
                          <a:prstGeom prst="ellipse">
                            <a:avLst/>
                          </a:prstGeom>
                          <a:solidFill>
                            <a:sysClr val="window" lastClr="FFFFFF"/>
                          </a:solidFill>
                          <a:ln w="25400" cap="flat" cmpd="sng" algn="ctr">
                            <a:solidFill>
                              <a:sysClr val="windowText" lastClr="000000"/>
                            </a:solidFill>
                            <a:prstDash val="solid"/>
                          </a:ln>
                          <a:effectLst/>
                        </wps:spPr>
                        <wps:txbx>
                          <w:txbxContent>
                            <w:p w:rsidR="005E6993" w:rsidRPr="00AD1038" w:rsidRDefault="005E6993" w:rsidP="000A3615">
                              <w:pPr>
                                <w:jc w:val="center"/>
                                <w:rPr>
                                  <w:color w:val="000000" w:themeColor="text1"/>
                                  <w:sz w:val="18"/>
                                  <w:szCs w:val="18"/>
                                  <w:lang w:val="en-US"/>
                                </w:rPr>
                              </w:pPr>
                              <w:r w:rsidRPr="00AD1038">
                                <w:rPr>
                                  <w:color w:val="000000" w:themeColor="text1"/>
                                  <w:sz w:val="18"/>
                                  <w:szCs w:val="18"/>
                                  <w:lang w:val="en-US"/>
                                </w:rPr>
                                <w:t>Previous Economic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308888" y="3675081"/>
                            <a:ext cx="1657350" cy="1152625"/>
                          </a:xfrm>
                          <a:prstGeom prst="rect">
                            <a:avLst/>
                          </a:prstGeom>
                          <a:solidFill>
                            <a:sysClr val="window" lastClr="FFFFFF"/>
                          </a:solidFill>
                          <a:ln w="25400" cap="flat" cmpd="sng" algn="ctr">
                            <a:solidFill>
                              <a:sysClr val="windowText" lastClr="000000"/>
                            </a:solidFill>
                            <a:prstDash val="solid"/>
                          </a:ln>
                          <a:effectLst/>
                        </wps:spPr>
                        <wps:txbx>
                          <w:txbxContent>
                            <w:p w:rsidR="005E6993" w:rsidRPr="00003E4C" w:rsidRDefault="005E6993" w:rsidP="005510BD">
                              <w:pPr>
                                <w:spacing w:line="240" w:lineRule="auto"/>
                                <w:rPr>
                                  <w:b/>
                                  <w:bCs/>
                                  <w:color w:val="000000" w:themeColor="text1"/>
                                  <w:sz w:val="16"/>
                                  <w:szCs w:val="16"/>
                                  <w:u w:val="single"/>
                                  <w:lang w:val="en-US"/>
                                </w:rPr>
                              </w:pPr>
                              <w:r w:rsidRPr="00003E4C">
                                <w:rPr>
                                  <w:b/>
                                  <w:bCs/>
                                  <w:color w:val="000000" w:themeColor="text1"/>
                                  <w:sz w:val="16"/>
                                  <w:szCs w:val="16"/>
                                  <w:u w:val="single"/>
                                  <w:lang w:val="en-US"/>
                                </w:rPr>
                                <w:t>Model Fit Statistics</w:t>
                              </w:r>
                            </w:p>
                            <w:p w:rsidR="005E6993" w:rsidRDefault="005E6993" w:rsidP="005510BD">
                              <w:pPr>
                                <w:spacing w:line="240" w:lineRule="auto"/>
                                <w:rPr>
                                  <w:color w:val="000000" w:themeColor="text1"/>
                                  <w:sz w:val="16"/>
                                  <w:szCs w:val="16"/>
                                  <w:lang w:val="en-US"/>
                                </w:rPr>
                              </w:pPr>
                              <w:r>
                                <w:rPr>
                                  <w:color w:val="000000" w:themeColor="text1"/>
                                  <w:sz w:val="16"/>
                                  <w:szCs w:val="16"/>
                                  <w:lang w:val="en-US"/>
                                </w:rPr>
                                <w:t>Chi-Square, 3.343, (</w:t>
                              </w:r>
                              <w:proofErr w:type="spellStart"/>
                              <w:proofErr w:type="gramStart"/>
                              <w:r>
                                <w:rPr>
                                  <w:color w:val="000000" w:themeColor="text1"/>
                                  <w:sz w:val="16"/>
                                  <w:szCs w:val="16"/>
                                  <w:lang w:val="en-US"/>
                                </w:rPr>
                                <w:t>df</w:t>
                              </w:r>
                              <w:proofErr w:type="spellEnd"/>
                              <w:r>
                                <w:rPr>
                                  <w:color w:val="000000" w:themeColor="text1"/>
                                  <w:sz w:val="16"/>
                                  <w:szCs w:val="16"/>
                                  <w:lang w:val="en-US"/>
                                </w:rPr>
                                <w:t>=</w:t>
                              </w:r>
                              <w:proofErr w:type="gramEnd"/>
                              <w:r>
                                <w:rPr>
                                  <w:color w:val="000000" w:themeColor="text1"/>
                                  <w:sz w:val="16"/>
                                  <w:szCs w:val="16"/>
                                  <w:lang w:val="en-US"/>
                                </w:rPr>
                                <w:t>2), p .0.19</w:t>
                              </w:r>
                            </w:p>
                            <w:p w:rsidR="005E6993" w:rsidRDefault="005E6993" w:rsidP="005510BD">
                              <w:pPr>
                                <w:spacing w:line="240" w:lineRule="auto"/>
                                <w:rPr>
                                  <w:color w:val="000000" w:themeColor="text1"/>
                                  <w:sz w:val="16"/>
                                  <w:szCs w:val="16"/>
                                  <w:lang w:val="en-US"/>
                                </w:rPr>
                              </w:pPr>
                              <w:r>
                                <w:rPr>
                                  <w:color w:val="000000" w:themeColor="text1"/>
                                  <w:sz w:val="16"/>
                                  <w:szCs w:val="16"/>
                                  <w:lang w:val="en-US"/>
                                </w:rPr>
                                <w:t>RMSEA, .058</w:t>
                              </w:r>
                            </w:p>
                            <w:p w:rsidR="005E6993" w:rsidRDefault="005E6993" w:rsidP="005510BD">
                              <w:pPr>
                                <w:spacing w:line="240" w:lineRule="auto"/>
                                <w:rPr>
                                  <w:color w:val="000000" w:themeColor="text1"/>
                                  <w:sz w:val="16"/>
                                  <w:szCs w:val="16"/>
                                  <w:lang w:val="en-US"/>
                                </w:rPr>
                              </w:pPr>
                              <w:r>
                                <w:rPr>
                                  <w:color w:val="000000" w:themeColor="text1"/>
                                  <w:sz w:val="16"/>
                                  <w:szCs w:val="16"/>
                                  <w:lang w:val="en-US"/>
                                </w:rPr>
                                <w:t>Goodness of Fit Index (GFI), .993</w:t>
                              </w:r>
                            </w:p>
                            <w:p w:rsidR="005E6993" w:rsidRPr="00003E4C" w:rsidRDefault="005E6993" w:rsidP="005510BD">
                              <w:pPr>
                                <w:spacing w:line="240" w:lineRule="auto"/>
                                <w:rPr>
                                  <w:color w:val="000000" w:themeColor="text1"/>
                                  <w:sz w:val="16"/>
                                  <w:szCs w:val="16"/>
                                  <w:lang w:val="en-US"/>
                                </w:rPr>
                              </w:pPr>
                              <w:r>
                                <w:rPr>
                                  <w:color w:val="000000" w:themeColor="text1"/>
                                  <w:sz w:val="16"/>
                                  <w:szCs w:val="16"/>
                                  <w:lang w:val="en-US"/>
                                </w:rPr>
                                <w:t>Comparative Fit Index (CFI), .905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3895162" y="3553471"/>
                            <a:ext cx="1600200" cy="1195757"/>
                          </a:xfrm>
                          <a:prstGeom prst="rect">
                            <a:avLst/>
                          </a:prstGeom>
                          <a:solidFill>
                            <a:sysClr val="window" lastClr="FFFFFF"/>
                          </a:solidFill>
                          <a:ln w="25400" cap="flat" cmpd="sng" algn="ctr">
                            <a:solidFill>
                              <a:sysClr val="windowText" lastClr="000000"/>
                            </a:solidFill>
                            <a:prstDash val="solid"/>
                          </a:ln>
                          <a:effectLst/>
                        </wps:spPr>
                        <wps:txbx>
                          <w:txbxContent>
                            <w:p w:rsidR="005E6993" w:rsidRPr="00003E4C" w:rsidRDefault="005E6993" w:rsidP="000A3615">
                              <w:pPr>
                                <w:spacing w:line="240" w:lineRule="auto"/>
                                <w:rPr>
                                  <w:b/>
                                  <w:bCs/>
                                  <w:color w:val="000000" w:themeColor="text1"/>
                                  <w:sz w:val="18"/>
                                  <w:szCs w:val="18"/>
                                  <w:u w:val="single"/>
                                  <w:lang w:val="en-US"/>
                                </w:rPr>
                              </w:pPr>
                              <w:r w:rsidRPr="00003E4C">
                                <w:rPr>
                                  <w:b/>
                                  <w:bCs/>
                                  <w:color w:val="000000" w:themeColor="text1"/>
                                  <w:sz w:val="18"/>
                                  <w:szCs w:val="18"/>
                                  <w:u w:val="single"/>
                                  <w:lang w:val="en-US"/>
                                </w:rPr>
                                <w:t>Probability Level</w:t>
                              </w:r>
                            </w:p>
                            <w:p w:rsidR="005E6993" w:rsidRPr="00AD1038" w:rsidRDefault="005E6993" w:rsidP="000A3615">
                              <w:pPr>
                                <w:spacing w:line="240" w:lineRule="auto"/>
                                <w:rPr>
                                  <w:color w:val="000000" w:themeColor="text1"/>
                                  <w:sz w:val="18"/>
                                  <w:szCs w:val="18"/>
                                  <w:lang w:val="en-US"/>
                                </w:rPr>
                              </w:pPr>
                              <w:r w:rsidRPr="00AD1038">
                                <w:rPr>
                                  <w:color w:val="000000" w:themeColor="text1"/>
                                  <w:sz w:val="18"/>
                                  <w:szCs w:val="18"/>
                                  <w:lang w:val="en-US"/>
                                </w:rPr>
                                <w:t>***, p&lt;.01</w:t>
                              </w:r>
                            </w:p>
                            <w:p w:rsidR="005E6993" w:rsidRPr="00AD1038" w:rsidRDefault="005E6993" w:rsidP="000A3615">
                              <w:pPr>
                                <w:spacing w:line="240" w:lineRule="auto"/>
                                <w:rPr>
                                  <w:color w:val="000000" w:themeColor="text1"/>
                                  <w:sz w:val="18"/>
                                  <w:szCs w:val="18"/>
                                  <w:lang w:val="en-US"/>
                                </w:rPr>
                              </w:pPr>
                              <w:r w:rsidRPr="00AD1038">
                                <w:rPr>
                                  <w:color w:val="000000" w:themeColor="text1"/>
                                  <w:sz w:val="18"/>
                                  <w:szCs w:val="18"/>
                                  <w:lang w:val="en-US"/>
                                </w:rPr>
                                <w:t>**, p&lt;.05</w:t>
                              </w:r>
                            </w:p>
                            <w:p w:rsidR="005E6993" w:rsidRPr="00AD1038" w:rsidRDefault="005E6993" w:rsidP="000A3615">
                              <w:pPr>
                                <w:spacing w:line="240" w:lineRule="auto"/>
                                <w:rPr>
                                  <w:color w:val="000000" w:themeColor="text1"/>
                                  <w:sz w:val="18"/>
                                  <w:szCs w:val="18"/>
                                  <w:lang w:val="en-US"/>
                                </w:rPr>
                              </w:pPr>
                              <w:r>
                                <w:rPr>
                                  <w:color w:val="000000" w:themeColor="text1"/>
                                  <w:sz w:val="18"/>
                                  <w:szCs w:val="18"/>
                                  <w:lang w:val="en-US"/>
                                </w:rPr>
                                <w:t>*, p</w:t>
                              </w:r>
                              <w:r w:rsidRPr="00AD1038">
                                <w:rPr>
                                  <w:color w:val="000000" w:themeColor="text1"/>
                                  <w:sz w:val="18"/>
                                  <w:szCs w:val="18"/>
                                  <w:lang w:val="en-US"/>
                                </w:rPr>
                                <w:t>&lt;.10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Straight Arrow Connector 82"/>
                        <wps:cNvCnPr>
                          <a:stCxn id="75" idx="4"/>
                          <a:endCxn id="47" idx="0"/>
                        </wps:cNvCnPr>
                        <wps:spPr>
                          <a:xfrm flipH="1">
                            <a:off x="5748227" y="569349"/>
                            <a:ext cx="8584" cy="627013"/>
                          </a:xfrm>
                          <a:prstGeom prst="straightConnector1">
                            <a:avLst/>
                          </a:prstGeom>
                          <a:noFill/>
                          <a:ln w="9525" cap="flat" cmpd="sng" algn="ctr">
                            <a:solidFill>
                              <a:sysClr val="windowText" lastClr="000000"/>
                            </a:solidFill>
                            <a:prstDash val="solid"/>
                            <a:tailEnd type="arrow"/>
                          </a:ln>
                          <a:effectLst/>
                        </wps:spPr>
                        <wps:bodyPr/>
                      </wps:wsp>
                    </wpg:wgp>
                  </a:graphicData>
                </a:graphic>
              </wp:inline>
            </w:drawing>
          </mc:Choice>
          <mc:Fallback>
            <w:pict>
              <v:group id="Group 40" o:spid="_x0000_s1077" style="width:503.6pt;height:442.6pt;mso-position-horizontal-relative:char;mso-position-vertical-relative:line" coordorigin="-686,-2275" coordsize="65598,5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">
                <v:group id="Group 41" o:spid="_x0000_s1078" style="position:absolute;left:-686;top:5693;width:65168;height:49924" coordorigin="-686" coordsize="65168,49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42" o:spid="_x0000_s1079" style="position:absolute;left:28765;top:6858;width:13335;height:8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JjcQA&#10;AADbAAAADwAAAGRycy9kb3ducmV2LnhtbESPQYvCMBSE74L/ITzBm6bqsuxWo6hY1ouHuqvnR/Ns&#10;q81LaaLWf2+EBY/DzHzDzBatqcSNGldaVjAaRiCIM6tLzhX8/SaDLxDOI2usLJOCBzlYzLudGcba&#10;3jml297nIkDYxaig8L6OpXRZQQbd0NbEwTvZxqAPssmlbvAe4KaS4yj6lAZLDgsF1rQuKLvsr0bB&#10;MZkcku/Vw52v53SXLjfVz2l9UKrfa5dTEJ5a/w7/t7dawccY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YyY3EAAAA2wAAAA8AAAAAAAAAAAAAAAAAmAIAAGRycy9k&#10;b3ducmV2LnhtbFBLBQYAAAAABAAEAPUAAACJAwAAAAA=&#10;" fillcolor="window" strokecolor="windowText" strokeweight="2pt">
                    <v:textbox>
                      <w:txbxContent>
                        <w:p w:rsidR="005E6993" w:rsidRPr="002A3436" w:rsidRDefault="005E6993" w:rsidP="000A3615">
                          <w:pPr>
                            <w:jc w:val="center"/>
                            <w:rPr>
                              <w:color w:val="000000" w:themeColor="text1"/>
                              <w:sz w:val="18"/>
                              <w:szCs w:val="18"/>
                            </w:rPr>
                          </w:pPr>
                          <w:r>
                            <w:rPr>
                              <w:color w:val="000000" w:themeColor="text1"/>
                              <w:sz w:val="18"/>
                              <w:szCs w:val="18"/>
                            </w:rPr>
                            <w:t xml:space="preserve">Carbon </w:t>
                          </w:r>
                          <w:r w:rsidRPr="002A3436">
                            <w:rPr>
                              <w:color w:val="000000" w:themeColor="text1"/>
                              <w:sz w:val="18"/>
                              <w:szCs w:val="18"/>
                            </w:rPr>
                            <w:t>Reputation</w:t>
                          </w:r>
                        </w:p>
                      </w:txbxContent>
                    </v:textbox>
                  </v:oval>
                  <v:group id="Group 43" o:spid="_x0000_s1080" style="position:absolute;left:-686;width:65168;height:49923" coordorigin="-737,2667" coordsize="70055,43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4" o:spid="_x0000_s1081" style="position:absolute;left:-737;top:2667;width:70055;height:43551" coordorigin="-737,2667" coordsize="70055,43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oval id="Oval 45" o:spid="_x0000_s1082" style="position:absolute;left:1047;top:2667;width:15145;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R+cUA&#10;AADbAAAADwAAAGRycy9kb3ducmV2LnhtbESPzW7CMBCE70h9B2sr9QZOaUFtGoMANaIXDklLz6t4&#10;80PjdRQbCG+PKyFxHM3MN5pkOZhWnKh3jWUFz5MIBHFhdcOVgp/vdPwGwnlkja1lUnAhB8vFwyjB&#10;WNszZ3TKfSUChF2MCmrvu1hKV9Rk0E1sRxy80vYGfZB9JXWP5wA3rZxG0VwabDgs1NjRpqbiLz8a&#10;Bb/pyz59X1/c4XjIdtnqs92Wm71ST4/D6gOEp8Hfw7f2l1bwOoP/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VH5xQAAANsAAAAPAAAAAAAAAAAAAAAAAJgCAABkcnMv&#10;ZG93bnJldi54bWxQSwUGAAAAAAQABAD1AAAAigMAAAAA&#10;" fillcolor="window" strokecolor="windowText" strokeweight="2pt">
                        <v:textbox>
                          <w:txbxContent>
                            <w:p w:rsidR="005E6993" w:rsidRPr="00127B42" w:rsidRDefault="005E6993" w:rsidP="000A3615">
                              <w:pPr>
                                <w:jc w:val="center"/>
                                <w:rPr>
                                  <w:color w:val="000000" w:themeColor="text1"/>
                                </w:rPr>
                              </w:pPr>
                              <w:r>
                                <w:rPr>
                                  <w:color w:val="000000" w:themeColor="text1"/>
                                  <w:sz w:val="18"/>
                                  <w:szCs w:val="18"/>
                                </w:rPr>
                                <w:t xml:space="preserve">Carbon </w:t>
                              </w:r>
                              <w:r w:rsidRPr="002A3436">
                                <w:rPr>
                                  <w:color w:val="000000" w:themeColor="text1"/>
                                  <w:sz w:val="18"/>
                                  <w:szCs w:val="18"/>
                                </w:rPr>
                                <w:t>Perform</w:t>
                              </w:r>
                              <w:r>
                                <w:rPr>
                                  <w:color w:val="000000" w:themeColor="text1"/>
                                </w:rPr>
                                <w:t>ance</w:t>
                              </w:r>
                            </w:p>
                          </w:txbxContent>
                        </v:textbox>
                      </v:oval>
                      <v:oval id="Oval 46" o:spid="_x0000_s1083" style="position:absolute;left:1524;top:18097;width:15716;height:7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PjsUA&#10;AADbAAAADwAAAGRycy9kb3ducmV2LnhtbESPQWvCQBSE74X+h+UVeqsba5E2uooNhnrpIbZ6fmSf&#10;SXT3bciuMf77rlDwOMzMN8x8OVgjeup841jBeJSAIC6dbrhS8PuTv7yD8AFZo3FMCq7kYbl4fJhj&#10;qt2FC+q3oRIRwj5FBXUIbSqlL2uy6EeuJY7ewXUWQ5RdJXWHlwi3Rr4myVRabDgu1NhSVlN52p6t&#10;gn0+2eUfn1d/PB+L72K1Nl+HbKfU89OwmoEINIR7+L+90Qrepn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8+OxQAAANsAAAAPAAAAAAAAAAAAAAAAAJgCAABkcnMv&#10;ZG93bnJldi54bWxQSwUGAAAAAAQABAD1AAAAigMAAAAA&#10;" fillcolor="window" strokecolor="windowText" strokeweight="2pt">
                        <v:textbox>
                          <w:txbxContent>
                            <w:p w:rsidR="005E6993" w:rsidRPr="00127B42" w:rsidRDefault="005E6993" w:rsidP="000A3615">
                              <w:pPr>
                                <w:jc w:val="center"/>
                                <w:rPr>
                                  <w:color w:val="000000" w:themeColor="text1"/>
                                </w:rPr>
                              </w:pPr>
                              <w:r>
                                <w:rPr>
                                  <w:color w:val="000000" w:themeColor="text1"/>
                                  <w:sz w:val="18"/>
                                  <w:szCs w:val="18"/>
                                </w:rPr>
                                <w:t>Quality of Carbon</w:t>
                              </w:r>
                              <w:r w:rsidRPr="002A3436">
                                <w:rPr>
                                  <w:color w:val="000000" w:themeColor="text1"/>
                                  <w:sz w:val="18"/>
                                  <w:szCs w:val="18"/>
                                </w:rPr>
                                <w:t xml:space="preserve"> Disclosur</w:t>
                              </w:r>
                              <w:r>
                                <w:rPr>
                                  <w:color w:val="000000" w:themeColor="text1"/>
                                </w:rPr>
                                <w:t>e</w:t>
                              </w:r>
                            </w:p>
                          </w:txbxContent>
                        </v:textbox>
                      </v:oval>
                      <v:oval id="Oval 47" o:spid="_x0000_s1084" style="position:absolute;left:54268;top:8136;width:1505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9qFcUA&#10;AADbAAAADwAAAGRycy9kb3ducmV2LnhtbESPzW7CMBCE70h9B2sr9QZOaQVtGoMANaIXDklLz6t4&#10;80PjdRQbCG+PKyFxHM3MN5pkOZhWnKh3jWUFz5MIBHFhdcOVgp/vdPwGwnlkja1lUnAhB8vFwyjB&#10;WNszZ3TKfSUChF2MCmrvu1hKV9Rk0E1sRxy80vYGfZB9JXWP5wA3rZxG0UwabDgs1NjRpqbiLz8a&#10;Bb/pyz59X1/c4XjIdtnqs92Wm71ST4/D6gOEp8Hfw7f2l1bwOof/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2oVxQAAANsAAAAPAAAAAAAAAAAAAAAAAJgCAABkcnMv&#10;ZG93bnJldi54bWxQSwUGAAAAAAQABAD1AAAAigMAAAAA&#10;" fillcolor="window" strokecolor="windowText" strokeweight="2pt">
                        <v:textbox>
                          <w:txbxContent>
                            <w:p w:rsidR="005E6993" w:rsidRPr="002A3436" w:rsidRDefault="005E6993" w:rsidP="000A3615">
                              <w:pPr>
                                <w:jc w:val="center"/>
                                <w:rPr>
                                  <w:color w:val="000000" w:themeColor="text1"/>
                                  <w:sz w:val="18"/>
                                  <w:szCs w:val="18"/>
                                </w:rPr>
                              </w:pPr>
                              <w:r w:rsidRPr="002A3436">
                                <w:rPr>
                                  <w:color w:val="000000" w:themeColor="text1"/>
                                  <w:sz w:val="18"/>
                                  <w:szCs w:val="18"/>
                                </w:rPr>
                                <w:t>Economic Performance</w:t>
                              </w:r>
                            </w:p>
                          </w:txbxContent>
                        </v:textbox>
                      </v:oval>
                      <v:shape id="Straight Arrow Connector 48" o:spid="_x0000_s1085" type="#_x0000_t32" style="position:absolute;left:15716;top:5558;width:40756;height:36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tIXMEAAADbAAAADwAAAGRycy9kb3ducmV2LnhtbERPXWvCMBR9F/wP4Qq+zVRxIp2xWNnG&#10;QIStuvdLc227NTcliVr3683DwMfD+V5lvWnFhZxvLCuYThIQxKXVDVcKjoe3pyUIH5A1tpZJwY08&#10;ZOvhYIWptlf+oksRKhFD2KeooA6hS6X0ZU0G/cR2xJE7WWcwROgqqR1eY7hp5SxJFtJgw7Ghxo62&#10;NZW/xdkosPnprL+fbb50+7J4/ZQ/t937n1LjUb95ARGoDw/xv/tDK5jHsfFL/AFy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q0hcwQAAANsAAAAPAAAAAAAAAAAAAAAA&#10;AKECAABkcnMvZG93bnJldi54bWxQSwUGAAAAAAQABAD5AAAAjwMAAAAA&#10;" strokecolor="windowText">
                        <v:stroke endarrow="open"/>
                      </v:shape>
                      <v:shape id="Straight Arrow Connector 49" o:spid="_x0000_s1086" type="#_x0000_t32" style="position:absolute;left:16192;top:6524;width:15959;height:4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tx8QAAADbAAAADwAAAGRycy9kb3ducmV2LnhtbESPQWsCMRSE74X+h/AK3mq2RUW3Rqli&#10;iyCCrnp/bJ67225eliTq2l/fCILHYWa+YcbT1tTiTM5XlhW8dRMQxLnVFRcK9ruv1yEIH5A11pZJ&#10;wZU8TCfPT2NMtb3wls5ZKESEsE9RQRlCk0rp85IM+q5tiKN3tM5giNIVUju8RLip5XuSDKTBiuNC&#10;iQ3NS8p/s5NRYGfHkz707Wzo1nm22Mif6+r7T6nOS/v5ASJQGx7he3upFfRGcPsSf4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5+3HxAAAANsAAAAPAAAAAAAAAAAA&#10;AAAAAKECAABkcnMvZG93bnJldi54bWxQSwUGAAAAAAQABAD5AAAAkgMAAAAA&#10;" strokecolor="windowText">
                        <v:stroke endarrow="open"/>
                      </v:shape>
                      <v:shape id="Straight Arrow Connector 50" o:spid="_x0000_s1087" type="#_x0000_t32" style="position:absolute;left:16192;top:14632;width:16676;height:5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FQgsIAAADbAAAADwAAAGRycy9kb3ducmV2LnhtbERPTWsCMRC9F/ofwgi91ayWWl2NUoVC&#10;D71oRT0Om3F3cTNZkxi3/fXmIHh8vO/ZojONiOR8bVnBoJ+BIC6srrlUsP39eh2D8AFZY2OZFPyR&#10;h8X8+WmGubZXXlPchFKkEPY5KqhCaHMpfVGRQd+3LXHijtYZDAm6UmqH1xRuGjnMspE0WHNqqLCl&#10;VUXFaXMxCnb/b3HyUbhR3J8v6/PwEH/Gy6jUS6/7nIII1IWH+O7+1gre0/r0Jf0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FQgsIAAADbAAAADwAAAAAAAAAAAAAA&#10;AAChAgAAZHJzL2Rvd25yZXYueG1sUEsFBgAAAAAEAAQA+QAAAJADAAAAAA==&#10;" strokecolor="windowText">
                        <v:stroke endarrow="open"/>
                      </v:shape>
                      <v:shape id="Straight Arrow Connector 51" o:spid="_x0000_s1088" type="#_x0000_t32" style="position:absolute;left:17240;top:14640;width:39232;height:7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31GcUAAADbAAAADwAAAGRycy9kb3ducmV2LnhtbESPQWsCMRSE7wX/Q3hCb5rVUmu3RmkL&#10;hR68aEU9Pjavu0s3L2sS4+qvN4LQ4zAz3zCzRWcaEcn52rKC0TADQVxYXXOpYPPzNZiC8AFZY2OZ&#10;FJzJw2Lee5hhru2JVxTXoRQJwj5HBVUIbS6lLyoy6Ie2JU7er3UGQ5KulNrhKcFNI8dZNpEGa04L&#10;Fbb0WVHxtz4aBdvLU3x9Kdwk7g7H1WG8j8vpR1Tqsd+9v4EI1IX/8L39rRU8j+D2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31GcUAAADbAAAADwAAAAAAAAAA&#10;AAAAAAChAgAAZHJzL2Rvd25yZXYueG1sUEsFBgAAAAAEAAQA+QAAAJMDAAAAAA==&#10;" strokecolor="windowText">
                        <v:stroke endarrow="open"/>
                      </v:shape>
                      <v:shape id="Straight Arrow Connector 66" o:spid="_x0000_s1089" type="#_x0000_t32" style="position:absolute;left:8477;top:10572;width:190;height: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0l1cQAAADbAAAADwAAAGRycy9kb3ducmV2LnhtbESPQWvCQBSE7wX/w/IKvdVNhQaJrsGI&#10;LYVSqFHvj+wziWbfht1VY399t1DwOMzMN8w8H0wnLuR8a1nByzgBQVxZ3XKtYLd9e56C8AFZY2eZ&#10;FNzIQ74YPcwx0/bKG7qUoRYRwj5DBU0IfSalrxoy6Me2J47ewTqDIUpXS+3wGuGmk5MkSaXBluNC&#10;gz2tGqpO5dkosMXhrPevtpi6r6pcf8vj7fP9R6mnx2E5AxFoCPfwf/tDK0hT+PsSf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zSXVxAAAANsAAAAPAAAAAAAAAAAA&#10;AAAAAKECAABkcnMvZG93bnJldi54bWxQSwUGAAAAAAQABAD5AAAAkgMAAAAA&#10;" strokecolor="windowText">
                        <v:stroke endarrow="open"/>
                      </v:shape>
                      <v:shape id="Straight Arrow Connector 67" o:spid="_x0000_s1090" type="#_x0000_t32" style="position:absolute;left:45258;top:11946;width:9010;height:2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QCS8UAAADbAAAADwAAAGRycy9kb3ducmV2LnhtbESPQWsCMRSE74L/ITyhN83Wwmq3RlFB&#10;6KEXbWl7fGxed5duXtYkxm1/vREEj8PMfMMsVr1pRSTnG8sKHicZCOLS6oYrBR/vu/EchA/IGlvL&#10;pOCPPKyWw8ECC23PvKd4CJVIEPYFKqhD6AopfVmTQT+xHXHyfqwzGJJ0ldQOzwluWjnNslwabDgt&#10;1NjRtqby93AyCj7/n+LzrHR5/Dqe9sfpd3ybb6JSD6N+/QIiUB/u4Vv7VSvIZ3D9kn6AX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QCS8UAAADbAAAADwAAAAAAAAAA&#10;AAAAAAChAgAAZHJzL2Rvd25yZXYueG1sUEsFBgAAAAAEAAQA+QAAAJMDAAAAAA==&#10;" strokecolor="windowText">
                        <v:stroke endarrow="open"/>
                      </v:shape>
                      <v:rect id="Rectangle 68" o:spid="_x0000_s1091" style="position:absolute;left:-737;top:41478;width:63816;height:4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YSy7wA&#10;AADbAAAADwAAAGRycy9kb3ducmV2LnhtbERPvQrCMBDeBd8hnOCmqQ4i1SgiKp0EWwfHsznbYnMp&#10;TbT17c0gOH58/+ttb2rxptZVlhXMphEI4tzqigsF1+w4WYJwHlljbZkUfMjBdjMcrDHWtuMLvVNf&#10;iBDCLkYFpfdNLKXLSzLoprYhDtzDtgZ9gG0hdYtdCDe1nEfRQhqsODSU2NC+pPyZvoyCLMmus7tv&#10;nlW3PKT72/lU3xOj1HjU71YgPPX+L/65E61gEcaGL+E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FhLLvAAAANsAAAAPAAAAAAAAAAAAAAAAAJgCAABkcnMvZG93bnJldi54&#10;bWxQSwUGAAAAAAQABAD1AAAAgQMAAAAA&#10;" fillcolor="window" strokecolor="window" strokeweight="2pt">
                        <v:textbox>
                          <w:txbxContent>
                            <w:p w:rsidR="005E6993" w:rsidRPr="000D6627" w:rsidRDefault="005E6993" w:rsidP="000A3615">
                              <w:pPr>
                                <w:rPr>
                                  <w:b/>
                                  <w:bCs/>
                                  <w:color w:val="000000" w:themeColor="text1"/>
                                </w:rPr>
                              </w:pPr>
                              <w:proofErr w:type="gramStart"/>
                              <w:r>
                                <w:rPr>
                                  <w:rFonts w:asciiTheme="majorBidi" w:hAnsiTheme="majorBidi" w:cstheme="majorBidi"/>
                                  <w:b/>
                                  <w:bCs/>
                                  <w:color w:val="000000" w:themeColor="text1"/>
                                  <w:sz w:val="24"/>
                                  <w:szCs w:val="24"/>
                                </w:rPr>
                                <w:t>Figure 3.</w:t>
                              </w:r>
                              <w:proofErr w:type="gramEnd"/>
                              <w:r>
                                <w:rPr>
                                  <w:rFonts w:asciiTheme="majorBidi" w:hAnsiTheme="majorBidi" w:cstheme="majorBidi"/>
                                  <w:b/>
                                  <w:bCs/>
                                  <w:color w:val="000000" w:themeColor="text1"/>
                                  <w:sz w:val="24"/>
                                  <w:szCs w:val="24"/>
                                </w:rPr>
                                <w:t xml:space="preserve"> </w:t>
                              </w:r>
                              <w:proofErr w:type="gramStart"/>
                              <w:r>
                                <w:rPr>
                                  <w:rFonts w:asciiTheme="majorBidi" w:hAnsiTheme="majorBidi" w:cstheme="majorBidi"/>
                                  <w:b/>
                                  <w:bCs/>
                                  <w:color w:val="000000" w:themeColor="text1"/>
                                  <w:sz w:val="24"/>
                                  <w:szCs w:val="24"/>
                                </w:rPr>
                                <w:t>Path analysis of hypothesized relations using quality of carbon disclosure.</w:t>
                              </w:r>
                              <w:proofErr w:type="gramEnd"/>
                            </w:p>
                          </w:txbxContent>
                        </v:textbox>
                      </v:rect>
                    </v:group>
                    <v:rect id="Rectangle 69" o:spid="_x0000_s1092" style="position:absolute;left:1047;top:12573;width:676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q3UMMA&#10;AADbAAAADwAAAGRycy9kb3ducmV2LnhtbESPQYvCMBSE74L/ITxhb5q6B9FqKovo0pNg68Hjs3nb&#10;ljYvpcna7r/fCILHYWa+YXb70bTiQb2rLStYLiIQxIXVNZcKrvlpvgbhPLLG1jIp+CMH+2Q62WGs&#10;7cAXemS+FAHCLkYFlfddLKUrKjLoFrYjDt6P7Q36IPtS6h6HADet/IyilTRYc1iosKNDRUWT/RoF&#10;eZpfl3ffNfWwPmaH2/m7vadGqY/Z+LUF4Wn07/CrnWoFqw08v4Qf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q3UMMAAADbAAAADwAAAAAAAAAAAAAAAACYAgAAZHJzL2Rv&#10;d25yZXYueG1sUEsFBgAAAAAEAAQA9QAAAIgDAAAAAA==&#10;" fillcolor="window" strokecolor="window" strokeweight="2pt">
                      <v:textbox>
                        <w:txbxContent>
                          <w:p w:rsidR="005E6993" w:rsidRPr="00CE44EE" w:rsidRDefault="005E6993" w:rsidP="000A3615">
                            <w:pPr>
                              <w:rPr>
                                <w:color w:val="000000" w:themeColor="text1"/>
                                <w:sz w:val="18"/>
                                <w:szCs w:val="18"/>
                              </w:rPr>
                            </w:pPr>
                            <w:r w:rsidRPr="00CE44EE">
                              <w:rPr>
                                <w:rFonts w:cs="Times New Roman"/>
                                <w:color w:val="000000" w:themeColor="text1"/>
                                <w:sz w:val="18"/>
                                <w:szCs w:val="18"/>
                              </w:rPr>
                              <w:t xml:space="preserve">        .01                                                  </w:t>
                            </w:r>
                          </w:p>
                        </w:txbxContent>
                      </v:textbox>
                    </v:rect>
                    <v:rect id="Rectangle 70" o:spid="_x0000_s1093" style="position:absolute;left:17240;top:14204;width:8713;height:2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IEL8A&#10;AADbAAAADwAAAGRycy9kb3ducmV2LnhtbERPTYvCMBC9C/sfwix401QPKtUoi6j0JNj24HFsZtti&#10;MylNtPXfm4Pg8fG+N7vBNOJJnastK5hNIxDEhdU1lwry7DhZgXAeWWNjmRS8yMFu+zPaYKxtzxd6&#10;pr4UIYRdjAoq79tYSldUZNBNbUscuH/bGfQBdqXUHfYh3DRyHkULabDm0FBhS/uKinv6MAqyJMtn&#10;N9/e6351SPfX86m5JUap8e/wtwbhafBf8cedaAXLsD58CT9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uYgQvwAAANsAAAAPAAAAAAAAAAAAAAAAAJgCAABkcnMvZG93bnJl&#10;di54bWxQSwUGAAAAAAQABAD1AAAAhAMAAAAA&#10;" fillcolor="window" strokecolor="window" strokeweight="2pt">
                      <v:textbox>
                        <w:txbxContent>
                          <w:p w:rsidR="005E6993" w:rsidRPr="00CE44EE" w:rsidRDefault="005E6993" w:rsidP="000A3615">
                            <w:pPr>
                              <w:jc w:val="center"/>
                              <w:rPr>
                                <w:color w:val="000000" w:themeColor="text1"/>
                                <w:sz w:val="18"/>
                                <w:szCs w:val="18"/>
                                <w:lang w:val="en-US"/>
                              </w:rPr>
                            </w:pPr>
                            <w:r>
                              <w:rPr>
                                <w:color w:val="000000" w:themeColor="text1"/>
                                <w:sz w:val="18"/>
                                <w:szCs w:val="18"/>
                                <w:lang w:val="en-US"/>
                              </w:rPr>
                              <w:t>-</w:t>
                            </w:r>
                            <w:r w:rsidRPr="00CE44EE">
                              <w:rPr>
                                <w:color w:val="000000" w:themeColor="text1"/>
                                <w:sz w:val="18"/>
                                <w:szCs w:val="18"/>
                                <w:lang w:val="en-US"/>
                              </w:rPr>
                              <w:t>.03</w:t>
                            </w:r>
                          </w:p>
                        </w:txbxContent>
                      </v:textbox>
                    </v:rect>
                    <v:rect id="Rectangle 71" o:spid="_x0000_s1094" style="position:absolute;left:45974;top:9148;width:368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ti8IA&#10;AADbAAAADwAAAGRycy9kb3ducmV2LnhtbESPQYvCMBSE7wv+h/AEb2vaPahUo4i40tOCrQePz+bZ&#10;FpuX0kRb/71ZEDwOM/MNs9oMphEP6lxtWUE8jUAQF1bXXCo45b/fCxDOI2tsLJOCJznYrEdfK0y0&#10;7flIj8yXIkDYJaig8r5NpHRFRQbd1LbEwbvazqAPsiul7rAPcNPInyiaSYM1h4UKW9pVVNyyu1GQ&#10;p/kpvvj2VveLfbY7/x2aS2qUmoyH7RKEp8F/wu92qhXMY/j/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S2LwgAAANsAAAAPAAAAAAAAAAAAAAAAAJgCAABkcnMvZG93&#10;bnJldi54bWxQSwUGAAAAAAQABAD1AAAAhwMAAAAA&#10;" fillcolor="window" strokecolor="window" strokeweight="2pt">
                      <v:textbox>
                        <w:txbxContent>
                          <w:p w:rsidR="005E6993" w:rsidRPr="00390EE6" w:rsidRDefault="005E6993" w:rsidP="000A3615">
                            <w:pPr>
                              <w:jc w:val="center"/>
                              <w:rPr>
                                <w:b/>
                                <w:bCs/>
                                <w:color w:val="000000" w:themeColor="text1"/>
                                <w:sz w:val="18"/>
                                <w:szCs w:val="18"/>
                              </w:rPr>
                            </w:pPr>
                          </w:p>
                        </w:txbxContent>
                      </v:textbox>
                    </v:rect>
                    <v:rect id="Rectangle 72" o:spid="_x0000_s1095" style="position:absolute;left:19058;top:9577;width:5516;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z/MQA&#10;AADbAAAADwAAAGRycy9kb3ducmV2LnhtbESPQWvCQBSE7wX/w/IEb3UTDzakrkFES06FJh56fGaf&#10;STD7NmS3SfrvuwXB4zAz3zC7bDadGGlwrWUF8ToCQVxZ3XKt4FKeXxMQziNr7CyTgl9ykO0XLztM&#10;tZ34i8bC1yJA2KWooPG+T6V0VUMG3dr2xMG72cGgD3KopR5wCnDTyU0UbaXBlsNCgz0dG6ruxY9R&#10;UOblJb76/t5Oyak4fn9+dNfcKLVazod3EJ5m/ww/2rlW8LaB/y/hB8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s/zEAAAA2wAAAA8AAAAAAAAAAAAAAAAAmAIAAGRycy9k&#10;b3ducmV2LnhtbFBLBQYAAAAABAAEAPUAAACJAwAAAAA=&#10;" fillcolor="window" strokecolor="window" strokeweight="2pt">
                      <v:textbox>
                        <w:txbxContent>
                          <w:p w:rsidR="005E6993" w:rsidRPr="00CE44EE" w:rsidRDefault="005E6993" w:rsidP="000A3615">
                            <w:pPr>
                              <w:rPr>
                                <w:color w:val="000000" w:themeColor="text1"/>
                                <w:sz w:val="18"/>
                                <w:szCs w:val="18"/>
                                <w:lang w:val="en-US"/>
                              </w:rPr>
                            </w:pPr>
                            <w:r>
                              <w:rPr>
                                <w:color w:val="000000" w:themeColor="text1"/>
                                <w:sz w:val="18"/>
                                <w:szCs w:val="18"/>
                                <w:lang w:val="en-US"/>
                              </w:rPr>
                              <w:t>-.01</w:t>
                            </w:r>
                          </w:p>
                        </w:txbxContent>
                      </v:textbox>
                    </v:rect>
                    <v:rect id="Rectangle 74" o:spid="_x0000_s1096" style="position:absolute;left:44253;top:4959;width:540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OE8MA&#10;AADbAAAADwAAAGRycy9kb3ducmV2LnhtbESPQYvCMBSE7wv+h/AEb2uqyCrVKCKu9LRg24PHZ/Ns&#10;i81LabK2/vvNguBxmJlvmM1uMI14UOdqywpm0wgEcWF1zaWCPPv+XIFwHlljY5kUPMnBbjv62GCs&#10;bc9neqS+FAHCLkYFlfdtLKUrKjLoprYlDt7NdgZ9kF0pdYd9gJtGzqPoSxqsOSxU2NKhouKe/hoF&#10;WZLls6tv73W/OqaHy8+puSZGqcl42K9BeBr8O/xqJ1rBcgH/X8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KOE8MAAADbAAAADwAAAAAAAAAAAAAAAACYAgAAZHJzL2Rv&#10;d25yZXYueG1sUEsFBgAAAAAEAAQA9QAAAIgDAAAAAA==&#10;" fillcolor="window" strokecolor="window" strokeweight="2pt">
                      <v:textbox>
                        <w:txbxContent>
                          <w:p w:rsidR="005E6993" w:rsidRPr="004B74A2" w:rsidRDefault="005E6993" w:rsidP="000A3615">
                            <w:pPr>
                              <w:rPr>
                                <w:color w:val="000000" w:themeColor="text1"/>
                                <w:sz w:val="18"/>
                                <w:szCs w:val="18"/>
                                <w:lang w:val="en-US"/>
                              </w:rPr>
                            </w:pPr>
                            <w:r w:rsidRPr="004B74A2">
                              <w:rPr>
                                <w:color w:val="000000" w:themeColor="text1"/>
                                <w:sz w:val="18"/>
                                <w:szCs w:val="18"/>
                                <w:lang w:val="en-US"/>
                              </w:rPr>
                              <w:t>-.09</w:t>
                            </w:r>
                          </w:p>
                        </w:txbxContent>
                      </v:textbox>
                    </v:rect>
                  </v:group>
                </v:group>
                <v:oval id="Oval 75" o:spid="_x0000_s1097" style="position:absolute;left:50224;top:-2275;width:14688;height:7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2bRMUA&#10;AADbAAAADwAAAGRycy9kb3ducmV2LnhtbESPzW7CMBCE70h9B2sr9QZOqQptGoMANaIXDklLz6t4&#10;80PjdRQbCG+PKyFxHM3MN5pkOZhWnKh3jWUFz5MIBHFhdcOVgp/vdPwGwnlkja1lUnAhB8vFwyjB&#10;WNszZ3TKfSUChF2MCmrvu1hKV9Rk0E1sRxy80vYGfZB9JXWP5wA3rZxG0UwabDgs1NjRpqbiLz8a&#10;Bb/pyz59X1/c4XjIdtnqs92Wm71ST4/D6gOEp8Hfw7f2l1Ywf4X/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ZtExQAAANsAAAAPAAAAAAAAAAAAAAAAAJgCAABkcnMv&#10;ZG93bnJldi54bWxQSwUGAAAAAAQABAD1AAAAigMAAAAA&#10;" fillcolor="window" strokecolor="windowText" strokeweight="2pt">
                  <v:textbox>
                    <w:txbxContent>
                      <w:p w:rsidR="005E6993" w:rsidRPr="00AD1038" w:rsidRDefault="005E6993" w:rsidP="000A3615">
                        <w:pPr>
                          <w:jc w:val="center"/>
                          <w:rPr>
                            <w:color w:val="000000" w:themeColor="text1"/>
                            <w:sz w:val="18"/>
                            <w:szCs w:val="18"/>
                            <w:lang w:val="en-US"/>
                          </w:rPr>
                        </w:pPr>
                        <w:r w:rsidRPr="00AD1038">
                          <w:rPr>
                            <w:color w:val="000000" w:themeColor="text1"/>
                            <w:sz w:val="18"/>
                            <w:szCs w:val="18"/>
                            <w:lang w:val="en-US"/>
                          </w:rPr>
                          <w:t>Previous Economic Performance</w:t>
                        </w:r>
                      </w:p>
                    </w:txbxContent>
                  </v:textbox>
                </v:oval>
                <v:rect id="Rectangle 77" o:spid="_x0000_s1098" style="position:absolute;left:3088;top:36750;width:16574;height:11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oMQA&#10;AADbAAAADwAAAGRycy9kb3ducmV2LnhtbESPwWrDMBBE74X8g9hALiaRm0PdOFFMKBRM6KVuLrkt&#10;1kY2sVbGUm3n76tCocdhdt7sHIrZdmKkwbeOFTxvUhDEtdMtGwWXr/f1KwgfkDV2jknBgzwUx8XT&#10;AXPtJv6ksQpGRAj7HBU0IfS5lL5uyKLfuJ44ejc3WAxRDkbqAacIt53cpumLtNhybGiwp7eG6nv1&#10;beMbibyUj7GSZ3PHXf8xTufkapRaLefTHkSgOfwf/6VLrSDL4HdLBI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qV6DEAAAA2wAAAA8AAAAAAAAAAAAAAAAAmAIAAGRycy9k&#10;b3ducmV2LnhtbFBLBQYAAAAABAAEAPUAAACJAwAAAAA=&#10;" fillcolor="window" strokecolor="windowText" strokeweight="2pt">
                  <v:textbox>
                    <w:txbxContent>
                      <w:p w:rsidR="005E6993" w:rsidRPr="00003E4C" w:rsidRDefault="005E6993" w:rsidP="005510BD">
                        <w:pPr>
                          <w:spacing w:line="240" w:lineRule="auto"/>
                          <w:rPr>
                            <w:b/>
                            <w:bCs/>
                            <w:color w:val="000000" w:themeColor="text1"/>
                            <w:sz w:val="16"/>
                            <w:szCs w:val="16"/>
                            <w:u w:val="single"/>
                            <w:lang w:val="en-US"/>
                          </w:rPr>
                        </w:pPr>
                        <w:r w:rsidRPr="00003E4C">
                          <w:rPr>
                            <w:b/>
                            <w:bCs/>
                            <w:color w:val="000000" w:themeColor="text1"/>
                            <w:sz w:val="16"/>
                            <w:szCs w:val="16"/>
                            <w:u w:val="single"/>
                            <w:lang w:val="en-US"/>
                          </w:rPr>
                          <w:t>Model Fit Statistics</w:t>
                        </w:r>
                      </w:p>
                      <w:p w:rsidR="005E6993" w:rsidRDefault="005E6993" w:rsidP="005510BD">
                        <w:pPr>
                          <w:spacing w:line="240" w:lineRule="auto"/>
                          <w:rPr>
                            <w:color w:val="000000" w:themeColor="text1"/>
                            <w:sz w:val="16"/>
                            <w:szCs w:val="16"/>
                            <w:lang w:val="en-US"/>
                          </w:rPr>
                        </w:pPr>
                        <w:r>
                          <w:rPr>
                            <w:color w:val="000000" w:themeColor="text1"/>
                            <w:sz w:val="16"/>
                            <w:szCs w:val="16"/>
                            <w:lang w:val="en-US"/>
                          </w:rPr>
                          <w:t>Chi-Square, 3.343, (</w:t>
                        </w:r>
                        <w:proofErr w:type="spellStart"/>
                        <w:proofErr w:type="gramStart"/>
                        <w:r>
                          <w:rPr>
                            <w:color w:val="000000" w:themeColor="text1"/>
                            <w:sz w:val="16"/>
                            <w:szCs w:val="16"/>
                            <w:lang w:val="en-US"/>
                          </w:rPr>
                          <w:t>df</w:t>
                        </w:r>
                        <w:proofErr w:type="spellEnd"/>
                        <w:r>
                          <w:rPr>
                            <w:color w:val="000000" w:themeColor="text1"/>
                            <w:sz w:val="16"/>
                            <w:szCs w:val="16"/>
                            <w:lang w:val="en-US"/>
                          </w:rPr>
                          <w:t>=</w:t>
                        </w:r>
                        <w:proofErr w:type="gramEnd"/>
                        <w:r>
                          <w:rPr>
                            <w:color w:val="000000" w:themeColor="text1"/>
                            <w:sz w:val="16"/>
                            <w:szCs w:val="16"/>
                            <w:lang w:val="en-US"/>
                          </w:rPr>
                          <w:t>2), p .0.19</w:t>
                        </w:r>
                      </w:p>
                      <w:p w:rsidR="005E6993" w:rsidRDefault="005E6993" w:rsidP="005510BD">
                        <w:pPr>
                          <w:spacing w:line="240" w:lineRule="auto"/>
                          <w:rPr>
                            <w:color w:val="000000" w:themeColor="text1"/>
                            <w:sz w:val="16"/>
                            <w:szCs w:val="16"/>
                            <w:lang w:val="en-US"/>
                          </w:rPr>
                        </w:pPr>
                        <w:r>
                          <w:rPr>
                            <w:color w:val="000000" w:themeColor="text1"/>
                            <w:sz w:val="16"/>
                            <w:szCs w:val="16"/>
                            <w:lang w:val="en-US"/>
                          </w:rPr>
                          <w:t>RMSEA, .058</w:t>
                        </w:r>
                      </w:p>
                      <w:p w:rsidR="005E6993" w:rsidRDefault="005E6993" w:rsidP="005510BD">
                        <w:pPr>
                          <w:spacing w:line="240" w:lineRule="auto"/>
                          <w:rPr>
                            <w:color w:val="000000" w:themeColor="text1"/>
                            <w:sz w:val="16"/>
                            <w:szCs w:val="16"/>
                            <w:lang w:val="en-US"/>
                          </w:rPr>
                        </w:pPr>
                        <w:r>
                          <w:rPr>
                            <w:color w:val="000000" w:themeColor="text1"/>
                            <w:sz w:val="16"/>
                            <w:szCs w:val="16"/>
                            <w:lang w:val="en-US"/>
                          </w:rPr>
                          <w:t>Goodness of Fit Index (GFI), .993</w:t>
                        </w:r>
                      </w:p>
                      <w:p w:rsidR="005E6993" w:rsidRPr="00003E4C" w:rsidRDefault="005E6993" w:rsidP="005510BD">
                        <w:pPr>
                          <w:spacing w:line="240" w:lineRule="auto"/>
                          <w:rPr>
                            <w:color w:val="000000" w:themeColor="text1"/>
                            <w:sz w:val="16"/>
                            <w:szCs w:val="16"/>
                            <w:lang w:val="en-US"/>
                          </w:rPr>
                        </w:pPr>
                        <w:r>
                          <w:rPr>
                            <w:color w:val="000000" w:themeColor="text1"/>
                            <w:sz w:val="16"/>
                            <w:szCs w:val="16"/>
                            <w:lang w:val="en-US"/>
                          </w:rPr>
                          <w:t>Comparative Fit Index (CFI), .905</w:t>
                        </w:r>
                      </w:p>
                    </w:txbxContent>
                  </v:textbox>
                </v:rect>
                <v:rect id="Rectangle 78" o:spid="_x0000_s1099" style="position:absolute;left:38951;top:35534;width:16002;height:11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D0sMA&#10;AADbAAAADwAAAGRycy9kb3ducmV2LnhtbESPwWrCQBCG7wXfYRnBi+imHtoaXUUKgkgvTb14G7Lj&#10;JpidDdk1iW/fORR6HP75v/lmux99o3rqYh3YwOsyA0VcBluzM3D5OS4+QMWEbLEJTAaeFGG/m7xs&#10;Mbdh4G/qi+SUQDjmaKBKqc21jmVFHuMytMSS3ULnMcnYOW07HATuG73KsjftsWa5UGFLnxWV9+Lh&#10;RWOuL6dnX+izu+O6/eqH8/zqjJlNx8MGVKIx/S//tU/WwLvIyi8C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XD0sMAAADbAAAADwAAAAAAAAAAAAAAAACYAgAAZHJzL2Rv&#10;d25yZXYueG1sUEsFBgAAAAAEAAQA9QAAAIgDAAAAAA==&#10;" fillcolor="window" strokecolor="windowText" strokeweight="2pt">
                  <v:textbox>
                    <w:txbxContent>
                      <w:p w:rsidR="005E6993" w:rsidRPr="00003E4C" w:rsidRDefault="005E6993" w:rsidP="000A3615">
                        <w:pPr>
                          <w:spacing w:line="240" w:lineRule="auto"/>
                          <w:rPr>
                            <w:b/>
                            <w:bCs/>
                            <w:color w:val="000000" w:themeColor="text1"/>
                            <w:sz w:val="18"/>
                            <w:szCs w:val="18"/>
                            <w:u w:val="single"/>
                            <w:lang w:val="en-US"/>
                          </w:rPr>
                        </w:pPr>
                        <w:r w:rsidRPr="00003E4C">
                          <w:rPr>
                            <w:b/>
                            <w:bCs/>
                            <w:color w:val="000000" w:themeColor="text1"/>
                            <w:sz w:val="18"/>
                            <w:szCs w:val="18"/>
                            <w:u w:val="single"/>
                            <w:lang w:val="en-US"/>
                          </w:rPr>
                          <w:t>Probability Level</w:t>
                        </w:r>
                      </w:p>
                      <w:p w:rsidR="005E6993" w:rsidRPr="00AD1038" w:rsidRDefault="005E6993" w:rsidP="000A3615">
                        <w:pPr>
                          <w:spacing w:line="240" w:lineRule="auto"/>
                          <w:rPr>
                            <w:color w:val="000000" w:themeColor="text1"/>
                            <w:sz w:val="18"/>
                            <w:szCs w:val="18"/>
                            <w:lang w:val="en-US"/>
                          </w:rPr>
                        </w:pPr>
                        <w:r w:rsidRPr="00AD1038">
                          <w:rPr>
                            <w:color w:val="000000" w:themeColor="text1"/>
                            <w:sz w:val="18"/>
                            <w:szCs w:val="18"/>
                            <w:lang w:val="en-US"/>
                          </w:rPr>
                          <w:t>***, p&lt;.01</w:t>
                        </w:r>
                      </w:p>
                      <w:p w:rsidR="005E6993" w:rsidRPr="00AD1038" w:rsidRDefault="005E6993" w:rsidP="000A3615">
                        <w:pPr>
                          <w:spacing w:line="240" w:lineRule="auto"/>
                          <w:rPr>
                            <w:color w:val="000000" w:themeColor="text1"/>
                            <w:sz w:val="18"/>
                            <w:szCs w:val="18"/>
                            <w:lang w:val="en-US"/>
                          </w:rPr>
                        </w:pPr>
                        <w:r w:rsidRPr="00AD1038">
                          <w:rPr>
                            <w:color w:val="000000" w:themeColor="text1"/>
                            <w:sz w:val="18"/>
                            <w:szCs w:val="18"/>
                            <w:lang w:val="en-US"/>
                          </w:rPr>
                          <w:t>**, p&lt;.05</w:t>
                        </w:r>
                      </w:p>
                      <w:p w:rsidR="005E6993" w:rsidRPr="00AD1038" w:rsidRDefault="005E6993" w:rsidP="000A3615">
                        <w:pPr>
                          <w:spacing w:line="240" w:lineRule="auto"/>
                          <w:rPr>
                            <w:color w:val="000000" w:themeColor="text1"/>
                            <w:sz w:val="18"/>
                            <w:szCs w:val="18"/>
                            <w:lang w:val="en-US"/>
                          </w:rPr>
                        </w:pPr>
                        <w:r>
                          <w:rPr>
                            <w:color w:val="000000" w:themeColor="text1"/>
                            <w:sz w:val="18"/>
                            <w:szCs w:val="18"/>
                            <w:lang w:val="en-US"/>
                          </w:rPr>
                          <w:t>*, p</w:t>
                        </w:r>
                        <w:r w:rsidRPr="00AD1038">
                          <w:rPr>
                            <w:color w:val="000000" w:themeColor="text1"/>
                            <w:sz w:val="18"/>
                            <w:szCs w:val="18"/>
                            <w:lang w:val="en-US"/>
                          </w:rPr>
                          <w:t>&lt;.10</w:t>
                        </w:r>
                      </w:p>
                    </w:txbxContent>
                  </v:textbox>
                </v:rect>
                <v:shape id="Straight Arrow Connector 82" o:spid="_x0000_s1100" type="#_x0000_t32" style="position:absolute;left:57482;top:5693;width:86;height:6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9HKcUAAADbAAAADwAAAGRycy9kb3ducmV2LnhtbESPQWsCMRSE74X+h/AK3mq2W7DrapS2&#10;UPDgRS3V42Pz3F3cvKxJjGt/fVMo9DjMzDfMfDmYTkRyvrWs4GmcgSCurG65VvC5+3gsQPiArLGz&#10;TApu5GG5uL+bY6ntlTcUt6EWCcK+RAVNCH0ppa8aMujHtidO3tE6gyFJV0vt8JrgppN5lk2kwZbT&#10;QoM9vTdUnbYXo+Dr+zlOXyo3ifvzZXPOD3FdvEWlRg/D6wxEoCH8h//aK62gyOH3S/oB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9HKcUAAADbAAAADwAAAAAAAAAA&#10;AAAAAAChAgAAZHJzL2Rvd25yZXYueG1sUEsFBgAAAAAEAAQA+QAAAJMDAAAAAA==&#10;" strokecolor="windowText">
                  <v:stroke endarrow="open"/>
                </v:shape>
                <w10:anchorlock/>
              </v:group>
            </w:pict>
          </mc:Fallback>
        </mc:AlternateContent>
      </w:r>
    </w:p>
    <w:p w:rsidR="00711A26" w:rsidRDefault="00711A26" w:rsidP="00711A26">
      <w:pPr>
        <w:spacing w:after="200" w:line="360" w:lineRule="auto"/>
        <w:jc w:val="both"/>
        <w:rPr>
          <w:rFonts w:asciiTheme="majorBidi" w:hAnsiTheme="majorBidi" w:cstheme="majorBidi"/>
          <w:b/>
          <w:bCs/>
          <w:i/>
          <w:iCs/>
          <w:sz w:val="24"/>
          <w:szCs w:val="24"/>
          <w:lang w:val="en-US"/>
        </w:rPr>
      </w:pPr>
      <w:r w:rsidRPr="00E63CA0">
        <w:rPr>
          <w:rFonts w:asciiTheme="majorBidi" w:hAnsiTheme="majorBidi" w:cstheme="majorBidi"/>
          <w:b/>
          <w:bCs/>
          <w:i/>
          <w:iCs/>
          <w:sz w:val="24"/>
          <w:szCs w:val="24"/>
          <w:lang w:val="en-US"/>
        </w:rPr>
        <w:t>Test of H1 and H2</w:t>
      </w:r>
    </w:p>
    <w:p w:rsidR="00711A26" w:rsidRDefault="00711A26" w:rsidP="00711A26">
      <w:pPr>
        <w:spacing w:line="360" w:lineRule="auto"/>
        <w:jc w:val="both"/>
        <w:rPr>
          <w:rFonts w:asciiTheme="minorBidi" w:hAnsiTheme="minorBidi"/>
          <w:sz w:val="24"/>
          <w:szCs w:val="24"/>
          <w:lang w:val="en-US"/>
        </w:rPr>
      </w:pPr>
      <w:r>
        <w:rPr>
          <w:rFonts w:asciiTheme="minorBidi" w:hAnsiTheme="minorBidi"/>
          <w:sz w:val="24"/>
          <w:szCs w:val="24"/>
          <w:lang w:val="en-US"/>
        </w:rPr>
        <w:t xml:space="preserve">The first two hypotheses investigate whether carbon performance is associated with quantity and quality of carbon disclosure respectively. As shown in Fig. 2 and Fig. 3, the paths from carbon performance to both quantity and quality of carbon disclosure are not statistically significant. Thus, H1 and H2 are not supported. However, these non-significant relationships suggest that firms disclose carbon information to gain legitimacy among stakeholders, irrespective of their real performance. </w:t>
      </w:r>
    </w:p>
    <w:p w:rsidR="00EF167A" w:rsidRDefault="00EF167A" w:rsidP="00711A26">
      <w:pPr>
        <w:spacing w:line="360" w:lineRule="auto"/>
        <w:jc w:val="both"/>
        <w:rPr>
          <w:rFonts w:asciiTheme="majorBidi" w:hAnsiTheme="majorBidi" w:cstheme="majorBidi"/>
          <w:b/>
          <w:bCs/>
          <w:i/>
          <w:iCs/>
          <w:sz w:val="24"/>
          <w:szCs w:val="24"/>
          <w:lang w:val="en-US"/>
        </w:rPr>
      </w:pPr>
    </w:p>
    <w:p w:rsidR="00711A26" w:rsidRDefault="00711A26" w:rsidP="00711A26">
      <w:pPr>
        <w:spacing w:line="360" w:lineRule="auto"/>
        <w:jc w:val="both"/>
        <w:rPr>
          <w:rFonts w:asciiTheme="majorBidi" w:hAnsiTheme="majorBidi" w:cstheme="majorBidi"/>
          <w:b/>
          <w:bCs/>
          <w:i/>
          <w:iCs/>
          <w:sz w:val="24"/>
          <w:szCs w:val="24"/>
          <w:lang w:val="en-US"/>
        </w:rPr>
      </w:pPr>
      <w:r w:rsidRPr="001B5A3D">
        <w:rPr>
          <w:rFonts w:asciiTheme="majorBidi" w:hAnsiTheme="majorBidi" w:cstheme="majorBidi"/>
          <w:b/>
          <w:bCs/>
          <w:i/>
          <w:iCs/>
          <w:sz w:val="24"/>
          <w:szCs w:val="24"/>
          <w:lang w:val="en-US"/>
        </w:rPr>
        <w:lastRenderedPageBreak/>
        <w:t>Test of H3, H4, and H5</w:t>
      </w:r>
    </w:p>
    <w:p w:rsidR="00711A26" w:rsidRDefault="00711A26" w:rsidP="00711A26">
      <w:pPr>
        <w:spacing w:line="360" w:lineRule="auto"/>
        <w:jc w:val="both"/>
        <w:rPr>
          <w:rFonts w:asciiTheme="minorBidi" w:hAnsiTheme="minorBidi"/>
          <w:sz w:val="24"/>
          <w:szCs w:val="24"/>
          <w:lang w:val="en-US"/>
        </w:rPr>
      </w:pPr>
      <w:r>
        <w:rPr>
          <w:rFonts w:asciiTheme="minorBidi" w:hAnsiTheme="minorBidi"/>
          <w:sz w:val="24"/>
          <w:szCs w:val="24"/>
          <w:lang w:val="en-US"/>
        </w:rPr>
        <w:t xml:space="preserve">The second set of hypotheses is related to determinants of corporate carbon reputation. They investigate whether corporate carbon performance and both quality and quantity of carbon disclosure are associated with carbon reputation. As indicated in Fig. 2 and Fig.3, the paths from carbon performance to carbon reputation in both models are not significant documenting that real carbon performance is not reflected in firm’s carbon reputation. H3 is therefore not supported.   </w:t>
      </w:r>
    </w:p>
    <w:p w:rsidR="00711A26" w:rsidRDefault="00711A26" w:rsidP="00711A26">
      <w:pPr>
        <w:spacing w:line="360" w:lineRule="auto"/>
        <w:jc w:val="both"/>
        <w:rPr>
          <w:rFonts w:asciiTheme="minorBidi" w:hAnsiTheme="minorBidi"/>
          <w:sz w:val="24"/>
          <w:szCs w:val="24"/>
          <w:lang w:val="en-US"/>
        </w:rPr>
      </w:pPr>
      <w:r>
        <w:rPr>
          <w:rFonts w:asciiTheme="minorBidi" w:hAnsiTheme="minorBidi"/>
          <w:sz w:val="24"/>
          <w:szCs w:val="24"/>
          <w:lang w:val="en-US"/>
        </w:rPr>
        <w:t>In contrast, the path from quantity of carbon disclosure to carbon reputation is positive and strongly statistically significant (p&lt;.01), indicating more carbon disclosure improves corporate carbon reputation. Hence, H4 is supported. However, as shown in Fig.3, there is no significant relationship between quality of such disclosure and carbon reputation which is not supporting H5. These findings indicate that volume of such disclosures can enhance firm’s carbon reputation irrespective of its quality.</w:t>
      </w:r>
    </w:p>
    <w:p w:rsidR="002D2F92" w:rsidRDefault="002D2F92" w:rsidP="002D2F92">
      <w:pPr>
        <w:spacing w:after="200" w:line="360" w:lineRule="auto"/>
        <w:jc w:val="both"/>
        <w:rPr>
          <w:rFonts w:asciiTheme="majorBidi" w:hAnsiTheme="majorBidi" w:cstheme="majorBidi"/>
          <w:b/>
          <w:bCs/>
          <w:i/>
          <w:iCs/>
          <w:sz w:val="24"/>
          <w:szCs w:val="24"/>
          <w:lang w:val="en-US"/>
        </w:rPr>
      </w:pPr>
      <w:r w:rsidRPr="00F74CBB">
        <w:rPr>
          <w:rFonts w:asciiTheme="majorBidi" w:hAnsiTheme="majorBidi" w:cstheme="majorBidi"/>
          <w:b/>
          <w:bCs/>
          <w:i/>
          <w:iCs/>
          <w:sz w:val="24"/>
          <w:szCs w:val="24"/>
          <w:lang w:val="en-US"/>
        </w:rPr>
        <w:t>Test of H6</w:t>
      </w:r>
    </w:p>
    <w:p w:rsidR="002D2F92" w:rsidRDefault="002D2F92" w:rsidP="002D2F92">
      <w:pPr>
        <w:spacing w:line="360" w:lineRule="auto"/>
        <w:jc w:val="both"/>
        <w:rPr>
          <w:rFonts w:asciiTheme="minorBidi" w:hAnsiTheme="minorBidi"/>
          <w:sz w:val="24"/>
          <w:szCs w:val="24"/>
          <w:lang w:val="en-US"/>
        </w:rPr>
      </w:pPr>
      <w:r>
        <w:rPr>
          <w:rFonts w:asciiTheme="minorBidi" w:hAnsiTheme="minorBidi"/>
          <w:sz w:val="24"/>
          <w:szCs w:val="24"/>
          <w:lang w:val="en-US"/>
        </w:rPr>
        <w:t>As indicated in both figures, the paths from carbon reputation to economic performance are positive and statistically significant (at significance level of 5 and 1 percent respectively). These findings which are consistent with resource based theory suggest that firms with better carbon reputation can enjoy better economic performance and carbon</w:t>
      </w:r>
      <w:r w:rsidR="00E46953">
        <w:rPr>
          <w:rFonts w:asciiTheme="minorBidi" w:hAnsiTheme="minorBidi"/>
          <w:sz w:val="24"/>
          <w:szCs w:val="24"/>
          <w:lang w:val="en-US"/>
        </w:rPr>
        <w:t xml:space="preserve"> reputation is presently driver</w:t>
      </w:r>
      <w:r>
        <w:rPr>
          <w:rFonts w:asciiTheme="minorBidi" w:hAnsiTheme="minorBidi"/>
          <w:sz w:val="24"/>
          <w:szCs w:val="24"/>
          <w:lang w:val="en-US"/>
        </w:rPr>
        <w:t xml:space="preserve"> of share prices. Therefore, H6 is supported</w:t>
      </w:r>
    </w:p>
    <w:p w:rsidR="002D2F92" w:rsidRDefault="002D2F92" w:rsidP="002D2F92">
      <w:pPr>
        <w:spacing w:after="200" w:line="360" w:lineRule="auto"/>
        <w:jc w:val="both"/>
        <w:rPr>
          <w:rFonts w:asciiTheme="majorBidi" w:hAnsiTheme="majorBidi" w:cstheme="majorBidi"/>
          <w:b/>
          <w:bCs/>
          <w:i/>
          <w:iCs/>
          <w:sz w:val="24"/>
          <w:szCs w:val="24"/>
          <w:lang w:val="en-US"/>
        </w:rPr>
      </w:pPr>
      <w:r w:rsidRPr="00F74CBB">
        <w:rPr>
          <w:rFonts w:asciiTheme="majorBidi" w:hAnsiTheme="majorBidi" w:cstheme="majorBidi"/>
          <w:b/>
          <w:bCs/>
          <w:i/>
          <w:iCs/>
          <w:sz w:val="24"/>
          <w:szCs w:val="24"/>
          <w:lang w:val="en-US"/>
        </w:rPr>
        <w:t>Test of H7</w:t>
      </w:r>
    </w:p>
    <w:p w:rsidR="002D2F92" w:rsidRDefault="002D2F92" w:rsidP="002D2F92">
      <w:pPr>
        <w:spacing w:after="200" w:line="360" w:lineRule="auto"/>
        <w:jc w:val="both"/>
        <w:rPr>
          <w:rFonts w:asciiTheme="minorBidi" w:hAnsiTheme="minorBidi"/>
          <w:sz w:val="24"/>
          <w:szCs w:val="24"/>
          <w:lang w:val="en-US"/>
        </w:rPr>
      </w:pPr>
      <w:r>
        <w:rPr>
          <w:rFonts w:asciiTheme="minorBidi" w:hAnsiTheme="minorBidi"/>
          <w:sz w:val="24"/>
          <w:szCs w:val="24"/>
          <w:lang w:val="en-US"/>
        </w:rPr>
        <w:t>No significant association is found between carbon performance and corporate economic performance. Unlike carbon reputation, this non-significant association shows that firm’s carbon emissions are not presently drivers of share prices and better carbon performers are not rewarded in the market. Hence, H7 is not supported.</w:t>
      </w:r>
    </w:p>
    <w:p w:rsidR="002D2F92" w:rsidRDefault="002D2F92" w:rsidP="002D2F92">
      <w:pPr>
        <w:spacing w:after="200" w:line="360" w:lineRule="auto"/>
        <w:jc w:val="both"/>
        <w:rPr>
          <w:rFonts w:asciiTheme="majorBidi" w:hAnsiTheme="majorBidi" w:cstheme="majorBidi"/>
          <w:b/>
          <w:bCs/>
          <w:i/>
          <w:iCs/>
          <w:sz w:val="24"/>
          <w:szCs w:val="24"/>
          <w:lang w:val="en-US"/>
        </w:rPr>
      </w:pPr>
      <w:r w:rsidRPr="003F1CA1">
        <w:rPr>
          <w:rFonts w:asciiTheme="majorBidi" w:hAnsiTheme="majorBidi" w:cstheme="majorBidi"/>
          <w:b/>
          <w:bCs/>
          <w:i/>
          <w:iCs/>
          <w:sz w:val="24"/>
          <w:szCs w:val="24"/>
          <w:lang w:val="en-US"/>
        </w:rPr>
        <w:t>Test of H8 and H9</w:t>
      </w:r>
    </w:p>
    <w:p w:rsidR="002D2F92" w:rsidRDefault="002D2F92" w:rsidP="002D2F92">
      <w:pPr>
        <w:spacing w:line="360" w:lineRule="auto"/>
        <w:jc w:val="both"/>
        <w:rPr>
          <w:rFonts w:asciiTheme="minorBidi" w:hAnsiTheme="minorBidi"/>
          <w:sz w:val="24"/>
          <w:szCs w:val="24"/>
        </w:rPr>
      </w:pPr>
      <w:r w:rsidRPr="00974D58">
        <w:rPr>
          <w:rFonts w:asciiTheme="minorBidi" w:hAnsiTheme="minorBidi"/>
          <w:sz w:val="24"/>
          <w:szCs w:val="24"/>
        </w:rPr>
        <w:t xml:space="preserve">Finally, the last set of hypotheses investigates the association between both quality and quantity of carbon disclosure and firm’s economic performance. As shown in Fig. 2 and Fog. 3, the paths from both quantity and quality of carbon disclosures to economic </w:t>
      </w:r>
      <w:r w:rsidRPr="00974D58">
        <w:rPr>
          <w:rFonts w:asciiTheme="minorBidi" w:hAnsiTheme="minorBidi"/>
          <w:sz w:val="24"/>
          <w:szCs w:val="24"/>
        </w:rPr>
        <w:lastRenderedPageBreak/>
        <w:t>performance are not statistical</w:t>
      </w:r>
      <w:r>
        <w:rPr>
          <w:rFonts w:asciiTheme="minorBidi" w:hAnsiTheme="minorBidi"/>
          <w:sz w:val="24"/>
          <w:szCs w:val="24"/>
        </w:rPr>
        <w:t>ly significant documenting that</w:t>
      </w:r>
      <w:r w:rsidRPr="00974D58">
        <w:rPr>
          <w:rFonts w:asciiTheme="minorBidi" w:hAnsiTheme="minorBidi"/>
          <w:sz w:val="24"/>
          <w:szCs w:val="24"/>
        </w:rPr>
        <w:t xml:space="preserve"> </w:t>
      </w:r>
      <w:r>
        <w:rPr>
          <w:rFonts w:asciiTheme="minorBidi" w:hAnsiTheme="minorBidi"/>
          <w:sz w:val="24"/>
          <w:szCs w:val="24"/>
        </w:rPr>
        <w:t>t</w:t>
      </w:r>
      <w:r w:rsidRPr="00974D58">
        <w:rPr>
          <w:rFonts w:asciiTheme="minorBidi" w:hAnsiTheme="minorBidi"/>
          <w:sz w:val="24"/>
          <w:szCs w:val="24"/>
        </w:rPr>
        <w:t>he financial market is not yet res</w:t>
      </w:r>
      <w:r>
        <w:rPr>
          <w:rFonts w:asciiTheme="minorBidi" w:hAnsiTheme="minorBidi"/>
          <w:sz w:val="24"/>
          <w:szCs w:val="24"/>
        </w:rPr>
        <w:t>ponsive to the firm ‘s carbon disclosures, or maybe the information provided</w:t>
      </w:r>
      <w:r w:rsidRPr="00974D58">
        <w:rPr>
          <w:rFonts w:asciiTheme="minorBidi" w:hAnsiTheme="minorBidi"/>
          <w:sz w:val="24"/>
          <w:szCs w:val="24"/>
        </w:rPr>
        <w:t xml:space="preserve"> is not sufficient</w:t>
      </w:r>
      <w:r>
        <w:rPr>
          <w:rFonts w:asciiTheme="minorBidi" w:hAnsiTheme="minorBidi"/>
          <w:sz w:val="24"/>
          <w:szCs w:val="24"/>
        </w:rPr>
        <w:t xml:space="preserve"> enough to send a clear signal to the market. H8 and H9 are therefore supported.</w:t>
      </w:r>
      <w:r w:rsidRPr="00974D58">
        <w:rPr>
          <w:rFonts w:asciiTheme="minorBidi" w:hAnsiTheme="minorBidi"/>
          <w:sz w:val="24"/>
          <w:szCs w:val="24"/>
        </w:rPr>
        <w:t xml:space="preserve">  </w:t>
      </w:r>
    </w:p>
    <w:p w:rsidR="00974D58" w:rsidRPr="00974D58" w:rsidRDefault="00974D58" w:rsidP="00974D58">
      <w:pPr>
        <w:spacing w:line="360" w:lineRule="auto"/>
        <w:jc w:val="both"/>
        <w:rPr>
          <w:rFonts w:asciiTheme="majorBidi" w:hAnsiTheme="majorBidi" w:cstheme="majorBidi"/>
          <w:b/>
          <w:bCs/>
          <w:i/>
          <w:iCs/>
          <w:sz w:val="24"/>
          <w:szCs w:val="24"/>
        </w:rPr>
      </w:pPr>
      <w:r w:rsidRPr="00974D58">
        <w:rPr>
          <w:rFonts w:asciiTheme="majorBidi" w:hAnsiTheme="majorBidi" w:cstheme="majorBidi"/>
          <w:b/>
          <w:bCs/>
          <w:i/>
          <w:iCs/>
          <w:sz w:val="24"/>
          <w:szCs w:val="24"/>
        </w:rPr>
        <w:t>Mediation tests</w:t>
      </w:r>
    </w:p>
    <w:p w:rsidR="00974D58" w:rsidRPr="0086569C" w:rsidRDefault="008F48C8" w:rsidP="0086569C">
      <w:pPr>
        <w:spacing w:line="360" w:lineRule="auto"/>
        <w:jc w:val="both"/>
        <w:rPr>
          <w:rFonts w:asciiTheme="minorBidi" w:hAnsiTheme="minorBidi"/>
          <w:sz w:val="24"/>
          <w:szCs w:val="24"/>
        </w:rPr>
      </w:pPr>
      <w:r w:rsidRPr="0086569C">
        <w:rPr>
          <w:rFonts w:asciiTheme="minorBidi" w:hAnsiTheme="minorBidi"/>
          <w:sz w:val="24"/>
          <w:szCs w:val="24"/>
        </w:rPr>
        <w:t>In order to test any mediating effect in our models, we perform bootstrapping method by AMOS 22. Bootstrapping involves repeatedly randomly sampling observations with replacement from the data set to compute the desired statistic in each resamp</w:t>
      </w:r>
      <w:r w:rsidR="00E46953">
        <w:rPr>
          <w:rFonts w:asciiTheme="minorBidi" w:hAnsiTheme="minorBidi"/>
          <w:sz w:val="24"/>
          <w:szCs w:val="24"/>
        </w:rPr>
        <w:t>le. Over hundreds</w:t>
      </w:r>
      <w:r w:rsidRPr="0086569C">
        <w:rPr>
          <w:rFonts w:asciiTheme="minorBidi" w:hAnsiTheme="minorBidi"/>
          <w:sz w:val="24"/>
          <w:szCs w:val="24"/>
        </w:rPr>
        <w:t xml:space="preserve"> of bootstrap resamples provide an approximation of the sampling distribution of the statistic of interest.</w:t>
      </w:r>
      <w:r w:rsidR="003959AB" w:rsidRPr="0086569C">
        <w:rPr>
          <w:rFonts w:asciiTheme="minorBidi" w:hAnsiTheme="minorBidi"/>
          <w:sz w:val="24"/>
          <w:szCs w:val="24"/>
        </w:rPr>
        <w:t xml:space="preserve"> </w:t>
      </w:r>
      <w:r w:rsidR="00877B9D" w:rsidRPr="0086569C">
        <w:rPr>
          <w:rFonts w:asciiTheme="minorBidi" w:hAnsiTheme="minorBidi"/>
          <w:sz w:val="24"/>
          <w:szCs w:val="24"/>
        </w:rPr>
        <w:t>Our r</w:t>
      </w:r>
      <w:r w:rsidR="001A3ECD" w:rsidRPr="0086569C">
        <w:rPr>
          <w:rFonts w:asciiTheme="minorBidi" w:hAnsiTheme="minorBidi"/>
          <w:sz w:val="24"/>
          <w:szCs w:val="24"/>
        </w:rPr>
        <w:t>esults indicate</w:t>
      </w:r>
      <w:r w:rsidR="003959AB" w:rsidRPr="0086569C">
        <w:rPr>
          <w:rFonts w:asciiTheme="minorBidi" w:hAnsiTheme="minorBidi"/>
          <w:sz w:val="24"/>
          <w:szCs w:val="24"/>
        </w:rPr>
        <w:t xml:space="preserve"> </w:t>
      </w:r>
      <w:r w:rsidR="001A3ECD" w:rsidRPr="0086569C">
        <w:rPr>
          <w:rFonts w:asciiTheme="minorBidi" w:hAnsiTheme="minorBidi"/>
          <w:sz w:val="24"/>
          <w:szCs w:val="24"/>
        </w:rPr>
        <w:t xml:space="preserve">strongly statistically </w:t>
      </w:r>
      <w:r w:rsidR="003959AB" w:rsidRPr="0086569C">
        <w:rPr>
          <w:rFonts w:asciiTheme="minorBidi" w:hAnsiTheme="minorBidi"/>
          <w:sz w:val="24"/>
          <w:szCs w:val="24"/>
        </w:rPr>
        <w:t>significant indirect relation between quantity of carbon disclosure and economic performance</w:t>
      </w:r>
      <w:r w:rsidR="001A3ECD" w:rsidRPr="0086569C">
        <w:rPr>
          <w:rFonts w:asciiTheme="minorBidi" w:hAnsiTheme="minorBidi"/>
          <w:sz w:val="24"/>
          <w:szCs w:val="24"/>
        </w:rPr>
        <w:t xml:space="preserve"> (p&lt;.01</w:t>
      </w:r>
      <w:r w:rsidR="00183C4B" w:rsidRPr="0086569C">
        <w:rPr>
          <w:rFonts w:asciiTheme="minorBidi" w:hAnsiTheme="minorBidi"/>
          <w:sz w:val="24"/>
          <w:szCs w:val="24"/>
        </w:rPr>
        <w:t>)</w:t>
      </w:r>
      <w:r w:rsidR="001A3ECD" w:rsidRPr="0086569C">
        <w:rPr>
          <w:rFonts w:asciiTheme="minorBidi" w:hAnsiTheme="minorBidi"/>
          <w:sz w:val="24"/>
          <w:szCs w:val="24"/>
        </w:rPr>
        <w:t>. Further investigation shows</w:t>
      </w:r>
      <w:r w:rsidR="003959AB" w:rsidRPr="0086569C">
        <w:rPr>
          <w:rFonts w:asciiTheme="minorBidi" w:hAnsiTheme="minorBidi"/>
          <w:sz w:val="24"/>
          <w:szCs w:val="24"/>
        </w:rPr>
        <w:t xml:space="preserve"> tha</w:t>
      </w:r>
      <w:r w:rsidR="00183C4B" w:rsidRPr="0086569C">
        <w:rPr>
          <w:rFonts w:asciiTheme="minorBidi" w:hAnsiTheme="minorBidi"/>
          <w:sz w:val="24"/>
          <w:szCs w:val="24"/>
        </w:rPr>
        <w:t>t carbon reputation fully mediated the relationships between quantity of such disclosure</w:t>
      </w:r>
      <w:r w:rsidR="00877B9D" w:rsidRPr="0086569C">
        <w:rPr>
          <w:rFonts w:asciiTheme="minorBidi" w:hAnsiTheme="minorBidi"/>
          <w:sz w:val="24"/>
          <w:szCs w:val="24"/>
        </w:rPr>
        <w:t>s</w:t>
      </w:r>
      <w:r w:rsidR="00183C4B" w:rsidRPr="0086569C">
        <w:rPr>
          <w:rFonts w:asciiTheme="minorBidi" w:hAnsiTheme="minorBidi"/>
          <w:sz w:val="24"/>
          <w:szCs w:val="24"/>
        </w:rPr>
        <w:t xml:space="preserve"> and economic performance.</w:t>
      </w:r>
    </w:p>
    <w:p w:rsidR="0086569C" w:rsidRPr="0086569C" w:rsidRDefault="000775D2" w:rsidP="0086569C">
      <w:pPr>
        <w:spacing w:line="360" w:lineRule="auto"/>
        <w:jc w:val="both"/>
        <w:rPr>
          <w:rFonts w:asciiTheme="majorBidi" w:hAnsiTheme="majorBidi" w:cstheme="majorBidi"/>
          <w:b/>
          <w:bCs/>
          <w:i/>
          <w:iCs/>
          <w:sz w:val="24"/>
          <w:szCs w:val="24"/>
        </w:rPr>
      </w:pPr>
      <w:r>
        <w:rPr>
          <w:rFonts w:asciiTheme="majorBidi" w:hAnsiTheme="majorBidi" w:cstheme="majorBidi"/>
          <w:b/>
          <w:bCs/>
          <w:i/>
          <w:iCs/>
          <w:sz w:val="24"/>
          <w:szCs w:val="24"/>
        </w:rPr>
        <w:t>A</w:t>
      </w:r>
      <w:r w:rsidR="0086569C" w:rsidRPr="0086569C">
        <w:rPr>
          <w:rFonts w:asciiTheme="majorBidi" w:hAnsiTheme="majorBidi" w:cstheme="majorBidi"/>
          <w:b/>
          <w:bCs/>
          <w:i/>
          <w:iCs/>
          <w:sz w:val="24"/>
          <w:szCs w:val="24"/>
        </w:rPr>
        <w:t>dditional control variable</w:t>
      </w:r>
    </w:p>
    <w:p w:rsidR="000775D2" w:rsidRDefault="00A10701" w:rsidP="000775D2">
      <w:pPr>
        <w:spacing w:line="360" w:lineRule="auto"/>
        <w:jc w:val="both"/>
        <w:rPr>
          <w:rFonts w:asciiTheme="minorBidi" w:hAnsiTheme="minorBidi"/>
          <w:sz w:val="24"/>
          <w:szCs w:val="24"/>
          <w:lang w:val="en-US"/>
        </w:rPr>
      </w:pPr>
      <w:r w:rsidRPr="0086569C">
        <w:rPr>
          <w:rFonts w:asciiTheme="minorBidi" w:hAnsiTheme="minorBidi"/>
          <w:sz w:val="24"/>
          <w:szCs w:val="24"/>
          <w:lang w:val="en-US"/>
        </w:rPr>
        <w:t xml:space="preserve">Following </w:t>
      </w:r>
      <w:r w:rsidRPr="0086569C">
        <w:rPr>
          <w:rFonts w:asciiTheme="minorBidi" w:hAnsiTheme="minorBidi"/>
          <w:sz w:val="24"/>
          <w:szCs w:val="24"/>
          <w:lang w:val="en-US"/>
        </w:rPr>
        <w:fldChar w:fldCharType="begin"/>
      </w:r>
      <w:r w:rsidRPr="0086569C">
        <w:rPr>
          <w:rFonts w:asciiTheme="minorBidi" w:hAnsiTheme="minorBidi"/>
          <w:sz w:val="24"/>
          <w:szCs w:val="24"/>
          <w:lang w:val="en-US"/>
        </w:rPr>
        <w:instrText xml:space="preserve"> ADDIN ZOTERO_ITEM CSL_CITATION {"citationID":"2oubenie0o","properties":{"formattedCitation":"(Cho et al., 2012; Cho and Patten, 2007; Clarkson et al., 2011; Patten, 1991)","plainCitation":"(Cho et al., 2012; Cho and Patten, 2007; Clarkson et al., 2011; Patten, 1991)"},"citationItems":[{"id":57,"uris":["http://zotero.org/users/1410579/items/MUP85384"],"uri":["http://zotero.org/users/1410579/items/MUP85384"],"itemData":{"id":57,"type":"article-journal","title":"Do actions speak louder than words? An empirical investigation of corporate environmental reputation","container-title":"Accounting, Organizations and Society","page":"14-25","volume":"37","issue":"1","source":"ScienceDirect","abstract":"In this study, we investigate the extent to which firms’ environmental performance is reflected in perceptions of their environmental reputation and whether environmental disclosure serves to mediate the negative aspects of poorer environmental performance associated with those assessments. We also examine whether differences in environmental performance and environmental disclosure appear to be associated with membership selection to the Dow Jones Sustainability Index (DJSI), a factor we also believe may be associated with perceptions of environmental reputation. Based on a cross-sectional sample of 92 US firms from environmentally sensitive industries, we find that environmental performance measured using Trucost environmental performance scores is negatively related to both reputation scores and membership in the DJSI. We argue this is due to the more extensive disclosure levels of firms that are worse performers and the finding of a significant positive relation between environmental disclosure and both the environmental reputation measures and DJSI membership. Finally, we show that the DJSI designation positively influences perceptions of corporate reputation. Overall, our results suggest that voluntary environmental disclosure appears to mediate the effect of poor environmental performance on environmental reputation. Perhaps more troubling, our results also suggest that membership in the DJSI appears to be driven more by what firms say than what they do. Thus, like voluntary disclosure, the DJSI may actually be hindering improved future corporate environmental performance.","DOI":"10.1016/j.aos.2011.12.001","ISSN":"0361-3682","shortTitle":"Do actions speak louder than words?","journalAbbreviation":"Accounting, Organizations and Society","author":[{"family":"Cho","given":"Charles H."},{"family":"Guidry","given":"Ronald P."},{"family":"Hageman","given":"Amy M."},{"family":"Patten","given":"Dennis M."}],"issued":{"date-parts":[["2012",1]]}},"label":"page"},{"id":82,"uris":["http://zotero.org/users/1410579/items/WETI2W4E"],"uri":["http://zotero.org/users/1410579/items/WETI2W4E"],"itemData":{"id":82,"type":"article-journal","title":"The role of environmental disclosures as tools of legitimacy: A research note","container-title":"Accounting, Organizations and Society","page":"639-647","volume":"32","issue":"7–8","source":"ScienceDirect","abstract":"Legitimacy theory suggests companies with poorer environmental performance would be expected to provide more extensive off-setting or positive environmental disclosures in their financial reports. However, recent investigations of the performance/disclosure relation [Al-Tuwaijri, S. A., Christensen, T. E., &amp;amp; Hughes II, K. E. (2004). The relations among environmental disclosure, environmental performance, and economic performance: a simultaneous equations approach. Accounting, Organizations and Society, 29, 447–471; Hughes, S. B., Anderson, A., &amp;amp; Golden, S. (2001). Corporate environmental disclosures: are they useful in determining environmental performance? Journal of Accounting and Public Policy, 20, 217–240; Hughes, S. B., Sander, J. F., &amp;amp; Reier, J. C. (2000). Do environmental disclosures in US annual reports differ by environmental performance? Advances in Environmental Accounting and Management, 141–161; Patten, D. M. (2002). The relation between environmental performance and environmental disclosure: a research note. Accounting, Organizations and Society, 27, 763–773] report mixed results. In this study, we use size-matched groups based on industry membership (environmentally sensitive versus non-environmentally sensitive) and environmental performance (worse performers versus better performers, based on data from KLD Research and Analytics, Inc.) to test for differences in the use of monetary and non-monetary non-litigation related environmental disclosure. Results indicate that the use of monetary and non-monetary components of the non-litigation related environmental disclosure varies across groups. In general, the findings provide additional support for the argument that companies use disclosure as a legitimizing tool.","DOI":"10.1016/j.aos.2006.09.009","ISSN":"0361-3682","shortTitle":"The role of environmental disclosures as tools of legitimacy","journalAbbreviation":"Accounting, Organizations and Society","author":[{"family":"Cho","given":"Charles H."},{"family":"Patten","given":"Dennis M."}],"issued":{"date-parts":[["2007",10]]}},"label":"page"},{"id":46,"uris":["http://zotero.org/users/1410579/items/EQZCR3HM"],"uri":["http://zotero.org/users/1410579/items/EQZCR3HM"],"itemData":{"id":46,"type":"article-journal","title":"Environmental Reporting and its Relation to Corporate Environmental Performance","container-title":"Abacus","page":"27-60","volume":"47","issue":"1","source":"EBSCOhost","abstract":"This study examines how both the level and the nature of environmental information voluntarily disclosed by Australian firms relate to their underlying environmental performance. Disclosure is scored using an index developed by ) based on Global Reporting Initiative (GRI) Guidelines and the environmental performance measure is based on emission data available from the National Pollutant Inventory (NPI). The sample consists of 51 firms that reported to the NPI in both 2002 and 2006. The findings are as follows. First, descriptive statistics indicate that while there was modest improvement in disclosure between 2002 and 2006, the highest disclosure score obtained was just slightly in excess of 50% of the maximum available based on the GRI Guidelines. Second, the results consistently indicate that not only do firms with a higher pollution propensity disclose more environmental information; they also rely on disclosures that the GRI views as inherently more objective and verifiable. Taken together, these results suggest that concerns regarding the reliability of voluntary environmental disclosures in the Australian context remain valid and thereby potentially signal a need for both enhanced mandatory reporting requirements and improved enforcement. In this regard, our study also informs regulatory policy on mandatory disclosures of environmental performance.","DOI":"10.1111/j.1467-6281.2011.00330.x","ISSN":"00013072","journalAbbreviation":"Abacus","author":[{"family":"Clarkson","given":"Peter M."},{"family":"Overell","given":"Michael B."},{"family":"Chapple","given":"Larelle"}],"issued":{"date-parts":[["2011",3]]}},"label":"page"},{"id":3,"uris":["http://zotero.org/users/1410579/items/2CRDBRQ8"],"uri":["http://zotero.org/users/1410579/items/2CRDBRQ8"],"itemData":{"id":3,"type":"article-journal","title":"Exposure, legitimacy, and social disclosure","container-title":"Journal of Accounting and Public Policy","page":"297-308","volume":"10","issue":"4","source":"ScienceDirect","abstract":"This study examines whether the voluntary social disclosures included by corporations in their annual reports are related to either public pressure or firm profitability. It is argued that social disclosures are used as a means of addressing the exposure firms face with regard to the social environment, and as such should be related more closely with public-pressure variables than profitability measures. A regression analysis on the level of disclosure for 128 firms in 1985 indicates that size and industry classification are significant explanatory variables whereas a number of profitability variables are not.","DOI":"10.1016/0278-4254(91)90003-3","ISSN":"0278-4254","journalAbbreviation":"Journal of Accounting and Public Policy","author":[{"family":"Patten","given":"Dennis M."}],"issued":{"date-parts":[["1991"]]}},"label":"page"}],"schema":"https://github.com/citation-style-language/schema/raw/master/csl-citation.json"} </w:instrText>
      </w:r>
      <w:r w:rsidRPr="0086569C">
        <w:rPr>
          <w:rFonts w:asciiTheme="minorBidi" w:hAnsiTheme="minorBidi"/>
          <w:sz w:val="24"/>
          <w:szCs w:val="24"/>
          <w:lang w:val="en-US"/>
        </w:rPr>
        <w:fldChar w:fldCharType="separate"/>
      </w:r>
      <w:r w:rsidRPr="0086569C">
        <w:rPr>
          <w:rFonts w:asciiTheme="minorBidi" w:hAnsiTheme="minorBidi"/>
          <w:sz w:val="24"/>
          <w:szCs w:val="24"/>
          <w:lang w:val="en-US"/>
        </w:rPr>
        <w:t>Cho et al.,(2012), Cho and Patten (2007), Clarkson et al., (2011), Patten (1991)</w:t>
      </w:r>
      <w:r w:rsidRPr="0086569C">
        <w:rPr>
          <w:rFonts w:asciiTheme="minorBidi" w:hAnsiTheme="minorBidi"/>
          <w:sz w:val="24"/>
          <w:szCs w:val="24"/>
          <w:lang w:val="en-US"/>
        </w:rPr>
        <w:fldChar w:fldCharType="end"/>
      </w:r>
      <w:r w:rsidRPr="0086569C">
        <w:rPr>
          <w:rFonts w:asciiTheme="minorBidi" w:hAnsiTheme="minorBidi"/>
          <w:sz w:val="24"/>
          <w:szCs w:val="24"/>
          <w:lang w:val="en-US"/>
        </w:rPr>
        <w:t xml:space="preserve">, Toms (2002) suggesting that corporate environmental disclosure and environmental reputation might be influenced by corporate size, we control for potential firm size effects using log of total assets. </w:t>
      </w:r>
      <w:proofErr w:type="gramStart"/>
      <w:r w:rsidRPr="0086569C">
        <w:rPr>
          <w:rFonts w:asciiTheme="minorBidi" w:hAnsiTheme="minorBidi"/>
          <w:sz w:val="24"/>
          <w:szCs w:val="24"/>
          <w:lang w:val="en-US"/>
        </w:rPr>
        <w:t xml:space="preserve">Log of total assets </w:t>
      </w:r>
      <w:r w:rsidR="00E46953">
        <w:rPr>
          <w:rFonts w:asciiTheme="minorBidi" w:hAnsiTheme="minorBidi"/>
          <w:sz w:val="24"/>
          <w:szCs w:val="24"/>
          <w:lang w:val="en-US"/>
        </w:rPr>
        <w:t xml:space="preserve">for sample companies </w:t>
      </w:r>
      <w:r w:rsidRPr="0086569C">
        <w:rPr>
          <w:rFonts w:asciiTheme="minorBidi" w:hAnsiTheme="minorBidi"/>
          <w:sz w:val="24"/>
          <w:szCs w:val="24"/>
          <w:lang w:val="en-US"/>
        </w:rPr>
        <w:t>range from 8.7 to 11.3 with a mean of 9.7.</w:t>
      </w:r>
      <w:proofErr w:type="gramEnd"/>
      <w:r w:rsidR="0086569C">
        <w:rPr>
          <w:rFonts w:asciiTheme="minorBidi" w:hAnsiTheme="minorBidi"/>
          <w:sz w:val="24"/>
          <w:szCs w:val="24"/>
          <w:lang w:val="en-US"/>
        </w:rPr>
        <w:t xml:space="preserve"> </w:t>
      </w:r>
      <w:r w:rsidR="00772F21">
        <w:rPr>
          <w:rFonts w:asciiTheme="minorBidi" w:hAnsiTheme="minorBidi"/>
          <w:sz w:val="24"/>
          <w:szCs w:val="24"/>
          <w:lang w:val="en-US"/>
        </w:rPr>
        <w:t xml:space="preserve">All indices show that the new models have acceptable fits. </w:t>
      </w:r>
      <w:r w:rsidR="0086569C">
        <w:rPr>
          <w:rFonts w:asciiTheme="minorBidi" w:hAnsiTheme="minorBidi"/>
          <w:sz w:val="24"/>
          <w:szCs w:val="24"/>
          <w:lang w:val="en-US"/>
        </w:rPr>
        <w:t>Although the paths from size to carbon reputation and carbon disclosure are statistically significant</w:t>
      </w:r>
      <w:r w:rsidR="00772F21">
        <w:rPr>
          <w:rFonts w:asciiTheme="minorBidi" w:hAnsiTheme="minorBidi"/>
          <w:sz w:val="24"/>
          <w:szCs w:val="24"/>
          <w:lang w:val="en-US"/>
        </w:rPr>
        <w:t xml:space="preserve"> in both models (p&lt;.01), </w:t>
      </w:r>
      <w:r w:rsidR="000775D2">
        <w:rPr>
          <w:rFonts w:asciiTheme="minorBidi" w:hAnsiTheme="minorBidi"/>
          <w:sz w:val="24"/>
          <w:szCs w:val="24"/>
          <w:lang w:val="en-US"/>
        </w:rPr>
        <w:t xml:space="preserve">previously reported path analysis findings do not change and hence </w:t>
      </w:r>
      <w:r w:rsidR="00772F21">
        <w:rPr>
          <w:rFonts w:asciiTheme="minorBidi" w:hAnsiTheme="minorBidi"/>
          <w:sz w:val="24"/>
          <w:szCs w:val="24"/>
          <w:lang w:val="en-US"/>
        </w:rPr>
        <w:t>the results</w:t>
      </w:r>
      <w:r w:rsidR="0086569C">
        <w:rPr>
          <w:rFonts w:asciiTheme="minorBidi" w:hAnsiTheme="minorBidi"/>
          <w:sz w:val="24"/>
          <w:szCs w:val="24"/>
          <w:lang w:val="en-US"/>
        </w:rPr>
        <w:t xml:space="preserve"> in original analysis</w:t>
      </w:r>
      <w:r w:rsidR="00772F21">
        <w:rPr>
          <w:rFonts w:asciiTheme="minorBidi" w:hAnsiTheme="minorBidi"/>
          <w:sz w:val="24"/>
          <w:szCs w:val="24"/>
          <w:lang w:val="en-US"/>
        </w:rPr>
        <w:t xml:space="preserve"> continue to</w:t>
      </w:r>
      <w:r w:rsidR="000775D2">
        <w:rPr>
          <w:rFonts w:asciiTheme="minorBidi" w:hAnsiTheme="minorBidi"/>
          <w:sz w:val="24"/>
          <w:szCs w:val="24"/>
          <w:lang w:val="en-US"/>
        </w:rPr>
        <w:t xml:space="preserve"> hold.</w:t>
      </w:r>
    </w:p>
    <w:p w:rsidR="00183C4B" w:rsidRDefault="0080396D" w:rsidP="000775D2">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86569C">
        <w:rPr>
          <w:rFonts w:asciiTheme="majorBidi" w:hAnsiTheme="majorBidi" w:cstheme="majorBidi"/>
          <w:b/>
          <w:bCs/>
          <w:sz w:val="24"/>
          <w:szCs w:val="24"/>
        </w:rPr>
        <w:t>onclusion</w:t>
      </w:r>
    </w:p>
    <w:p w:rsidR="00511494" w:rsidRDefault="009A6C28" w:rsidP="000775D2">
      <w:pPr>
        <w:spacing w:line="360" w:lineRule="auto"/>
        <w:jc w:val="both"/>
        <w:rPr>
          <w:rFonts w:asciiTheme="minorBidi" w:hAnsiTheme="minorBidi"/>
          <w:sz w:val="24"/>
          <w:szCs w:val="24"/>
        </w:rPr>
      </w:pPr>
      <w:r>
        <w:rPr>
          <w:rFonts w:asciiTheme="minorBidi" w:hAnsiTheme="minorBidi"/>
          <w:sz w:val="24"/>
          <w:szCs w:val="24"/>
        </w:rPr>
        <w:t xml:space="preserve">Our primary goal of conducting this study was to investigate the direct and indirect (through carbon reputation) effects of carbon performance and both quality and quantity of carbon disclosure on firm’s economic performance. In addition, </w:t>
      </w:r>
      <w:r w:rsidR="00EB283F">
        <w:rPr>
          <w:rFonts w:asciiTheme="minorBidi" w:hAnsiTheme="minorBidi"/>
          <w:sz w:val="24"/>
          <w:szCs w:val="24"/>
        </w:rPr>
        <w:t xml:space="preserve">we intended to identify the extent to which real carbon performance is reflected in corporate carbon reputation and whether quantity and/or quality of carbon disclosure mediate the impact of poorer carbon performance on </w:t>
      </w:r>
      <w:r w:rsidR="00511494">
        <w:rPr>
          <w:rFonts w:asciiTheme="minorBidi" w:hAnsiTheme="minorBidi"/>
          <w:sz w:val="24"/>
          <w:szCs w:val="24"/>
        </w:rPr>
        <w:t>carbon reputation.</w:t>
      </w:r>
    </w:p>
    <w:p w:rsidR="000775D2" w:rsidRDefault="009A6C28" w:rsidP="00AE7353">
      <w:pPr>
        <w:spacing w:line="360" w:lineRule="auto"/>
        <w:jc w:val="both"/>
        <w:rPr>
          <w:rFonts w:asciiTheme="minorBidi" w:hAnsiTheme="minorBidi"/>
          <w:sz w:val="24"/>
          <w:szCs w:val="24"/>
        </w:rPr>
      </w:pPr>
      <w:r>
        <w:rPr>
          <w:rFonts w:asciiTheme="minorBidi" w:hAnsiTheme="minorBidi"/>
          <w:sz w:val="24"/>
          <w:szCs w:val="24"/>
        </w:rPr>
        <w:lastRenderedPageBreak/>
        <w:t>Our path models’ results show several interesting finding</w:t>
      </w:r>
      <w:r w:rsidR="00511494">
        <w:rPr>
          <w:rFonts w:asciiTheme="minorBidi" w:hAnsiTheme="minorBidi"/>
          <w:sz w:val="24"/>
          <w:szCs w:val="24"/>
        </w:rPr>
        <w:t>s</w:t>
      </w:r>
      <w:r>
        <w:rPr>
          <w:rFonts w:asciiTheme="minorBidi" w:hAnsiTheme="minorBidi"/>
          <w:sz w:val="24"/>
          <w:szCs w:val="24"/>
        </w:rPr>
        <w:t xml:space="preserve">. </w:t>
      </w:r>
      <w:r w:rsidR="00511494">
        <w:rPr>
          <w:rFonts w:asciiTheme="minorBidi" w:hAnsiTheme="minorBidi"/>
          <w:sz w:val="24"/>
          <w:szCs w:val="24"/>
        </w:rPr>
        <w:t xml:space="preserve">Based on pooled cross sectional time series design of 40 UK firms from industries facing higher levels of carbon exposure over the period from 2009 to 2013, we find that real carbon performance is not </w:t>
      </w:r>
      <w:r w:rsidR="005A1F59">
        <w:rPr>
          <w:rFonts w:asciiTheme="minorBidi" w:hAnsiTheme="minorBidi"/>
          <w:sz w:val="24"/>
          <w:szCs w:val="24"/>
        </w:rPr>
        <w:t xml:space="preserve">related to both quality and quantity of carbon disclosure. We also find that carbon performance is not </w:t>
      </w:r>
      <w:r w:rsidR="00511494">
        <w:rPr>
          <w:rFonts w:asciiTheme="minorBidi" w:hAnsiTheme="minorBidi"/>
          <w:sz w:val="24"/>
          <w:szCs w:val="24"/>
        </w:rPr>
        <w:t xml:space="preserve">reflected in </w:t>
      </w:r>
      <w:r w:rsidR="005A1F59">
        <w:rPr>
          <w:rFonts w:asciiTheme="minorBidi" w:hAnsiTheme="minorBidi"/>
          <w:sz w:val="24"/>
          <w:szCs w:val="24"/>
        </w:rPr>
        <w:t xml:space="preserve">corporate </w:t>
      </w:r>
      <w:r w:rsidR="00511494">
        <w:rPr>
          <w:rFonts w:asciiTheme="minorBidi" w:hAnsiTheme="minorBidi"/>
          <w:sz w:val="24"/>
          <w:szCs w:val="24"/>
        </w:rPr>
        <w:t xml:space="preserve">carbon reputation and quantity of carbon disclosure (irrespective of its quality) can enhance firm’s carbon reputation. This suggests that companies </w:t>
      </w:r>
      <w:r w:rsidR="00AE7353">
        <w:rPr>
          <w:rFonts w:asciiTheme="minorBidi" w:hAnsiTheme="minorBidi"/>
          <w:sz w:val="24"/>
          <w:szCs w:val="24"/>
        </w:rPr>
        <w:t>use such disclosures</w:t>
      </w:r>
      <w:r w:rsidR="00511494">
        <w:rPr>
          <w:rFonts w:asciiTheme="minorBidi" w:hAnsiTheme="minorBidi"/>
          <w:sz w:val="24"/>
          <w:szCs w:val="24"/>
        </w:rPr>
        <w:t xml:space="preserve"> to gain legitimacy irrespective of their real performance.  </w:t>
      </w:r>
    </w:p>
    <w:p w:rsidR="004800D8" w:rsidRDefault="005A1F59" w:rsidP="00AE7353">
      <w:pPr>
        <w:spacing w:line="360" w:lineRule="auto"/>
        <w:jc w:val="both"/>
        <w:rPr>
          <w:rFonts w:asciiTheme="minorBidi" w:hAnsiTheme="minorBidi"/>
          <w:sz w:val="24"/>
          <w:szCs w:val="24"/>
        </w:rPr>
      </w:pPr>
      <w:r>
        <w:rPr>
          <w:rFonts w:asciiTheme="minorBidi" w:hAnsiTheme="minorBidi"/>
          <w:sz w:val="24"/>
          <w:szCs w:val="24"/>
        </w:rPr>
        <w:t xml:space="preserve">We also document a significant positive relation between carbon reputation and corporate economic performance. </w:t>
      </w:r>
      <w:r w:rsidR="004A6E9C">
        <w:rPr>
          <w:rFonts w:asciiTheme="minorBidi" w:hAnsiTheme="minorBidi"/>
          <w:sz w:val="24"/>
          <w:szCs w:val="24"/>
        </w:rPr>
        <w:t>Thus, consistent with resource based theory,</w:t>
      </w:r>
      <w:r>
        <w:rPr>
          <w:rFonts w:asciiTheme="minorBidi" w:hAnsiTheme="minorBidi"/>
          <w:sz w:val="24"/>
          <w:szCs w:val="24"/>
        </w:rPr>
        <w:t xml:space="preserve"> </w:t>
      </w:r>
      <w:r w:rsidR="004A6E9C">
        <w:rPr>
          <w:rFonts w:asciiTheme="minorBidi" w:hAnsiTheme="minorBidi"/>
          <w:sz w:val="24"/>
          <w:szCs w:val="24"/>
        </w:rPr>
        <w:t xml:space="preserve">carbon </w:t>
      </w:r>
      <w:r>
        <w:rPr>
          <w:rFonts w:asciiTheme="minorBidi" w:hAnsiTheme="minorBidi"/>
          <w:sz w:val="24"/>
          <w:szCs w:val="24"/>
        </w:rPr>
        <w:t xml:space="preserve">reputation can be deemed as a valuable intangible asset </w:t>
      </w:r>
      <w:r w:rsidR="00B97625">
        <w:rPr>
          <w:rFonts w:asciiTheme="minorBidi" w:hAnsiTheme="minorBidi"/>
          <w:sz w:val="24"/>
          <w:szCs w:val="24"/>
        </w:rPr>
        <w:t xml:space="preserve">increasing the economic performance of those firms with higher carbon exposure. </w:t>
      </w:r>
      <w:r w:rsidR="000C5572">
        <w:rPr>
          <w:rFonts w:asciiTheme="minorBidi" w:hAnsiTheme="minorBidi"/>
          <w:sz w:val="24"/>
          <w:szCs w:val="24"/>
        </w:rPr>
        <w:t>Unlike some prior studies, we did not support</w:t>
      </w:r>
      <w:r w:rsidR="00AE7353">
        <w:rPr>
          <w:rFonts w:asciiTheme="minorBidi" w:hAnsiTheme="minorBidi"/>
          <w:sz w:val="24"/>
          <w:szCs w:val="24"/>
        </w:rPr>
        <w:t xml:space="preserve"> that</w:t>
      </w:r>
      <w:r w:rsidR="000C5572">
        <w:rPr>
          <w:rFonts w:asciiTheme="minorBidi" w:hAnsiTheme="minorBidi"/>
          <w:sz w:val="24"/>
          <w:szCs w:val="24"/>
        </w:rPr>
        <w:t xml:space="preserve"> it pays to be green. In other words, we did not find a significant</w:t>
      </w:r>
      <w:r w:rsidR="004800D8">
        <w:rPr>
          <w:rFonts w:asciiTheme="minorBidi" w:hAnsiTheme="minorBidi"/>
          <w:sz w:val="24"/>
          <w:szCs w:val="24"/>
        </w:rPr>
        <w:t xml:space="preserve"> positive</w:t>
      </w:r>
      <w:r w:rsidR="000C5572">
        <w:rPr>
          <w:rFonts w:asciiTheme="minorBidi" w:hAnsiTheme="minorBidi"/>
          <w:sz w:val="24"/>
          <w:szCs w:val="24"/>
        </w:rPr>
        <w:t xml:space="preserve"> association between carbon performance and economic performance</w:t>
      </w:r>
      <w:r w:rsidR="00BC5434">
        <w:rPr>
          <w:rFonts w:asciiTheme="minorBidi" w:hAnsiTheme="minorBidi"/>
          <w:sz w:val="24"/>
          <w:szCs w:val="24"/>
        </w:rPr>
        <w:t>, and also,</w:t>
      </w:r>
      <w:r w:rsidR="004800D8">
        <w:rPr>
          <w:rFonts w:asciiTheme="minorBidi" w:hAnsiTheme="minorBidi"/>
          <w:sz w:val="24"/>
          <w:szCs w:val="24"/>
        </w:rPr>
        <w:t xml:space="preserve"> consistent with few prior studies, no relation was found between both quality and quantity of carbon disclosure and firm’s economic performance. These results suggest that financial market is not yet responsive to both corporate carbon emissions and carbon disclosure or disclosed information might be not sufficient to send clear message to the market.</w:t>
      </w:r>
      <w:r w:rsidR="00BC5434">
        <w:rPr>
          <w:rFonts w:asciiTheme="minorBidi" w:hAnsiTheme="minorBidi"/>
          <w:sz w:val="24"/>
          <w:szCs w:val="24"/>
        </w:rPr>
        <w:t xml:space="preserve"> Finally and interestingly, bootstrapping method indicate a significant positive indirect relation between quantity of carbon disclosure and firm’s economic performance. Since we did not find a direct relation between these two constructs, </w:t>
      </w:r>
      <w:r w:rsidR="00AE7353">
        <w:rPr>
          <w:rFonts w:asciiTheme="minorBidi" w:hAnsiTheme="minorBidi"/>
          <w:sz w:val="24"/>
          <w:szCs w:val="24"/>
        </w:rPr>
        <w:t>further investigation showed that</w:t>
      </w:r>
      <w:r w:rsidR="00BC5434">
        <w:rPr>
          <w:rFonts w:asciiTheme="minorBidi" w:hAnsiTheme="minorBidi"/>
          <w:sz w:val="24"/>
          <w:szCs w:val="24"/>
        </w:rPr>
        <w:t xml:space="preserve"> this association is fully mediated by carbon reputation.</w:t>
      </w:r>
    </w:p>
    <w:p w:rsidR="00EE637E" w:rsidRDefault="004800D8" w:rsidP="000775D2">
      <w:pPr>
        <w:spacing w:line="360" w:lineRule="auto"/>
        <w:jc w:val="both"/>
        <w:rPr>
          <w:rFonts w:asciiTheme="minorBidi" w:hAnsiTheme="minorBidi"/>
          <w:sz w:val="24"/>
          <w:szCs w:val="24"/>
        </w:rPr>
      </w:pPr>
      <w:r>
        <w:rPr>
          <w:rFonts w:asciiTheme="minorBidi" w:hAnsiTheme="minorBidi"/>
          <w:sz w:val="24"/>
          <w:szCs w:val="24"/>
        </w:rPr>
        <w:t>An important implication of our findings is that voluntary carbon disclosure appears to be an effective reputation risk management tool</w:t>
      </w:r>
      <w:r w:rsidR="00A97BB4">
        <w:rPr>
          <w:rFonts w:asciiTheme="minorBidi" w:hAnsiTheme="minorBidi"/>
          <w:sz w:val="24"/>
          <w:szCs w:val="24"/>
        </w:rPr>
        <w:t xml:space="preserve">. </w:t>
      </w:r>
      <w:r w:rsidR="00BC5434">
        <w:rPr>
          <w:rFonts w:asciiTheme="minorBidi" w:hAnsiTheme="minorBidi"/>
          <w:sz w:val="24"/>
          <w:szCs w:val="24"/>
        </w:rPr>
        <w:t xml:space="preserve">This can be in line with </w:t>
      </w:r>
      <w:proofErr w:type="spellStart"/>
      <w:r w:rsidR="00BC5434">
        <w:rPr>
          <w:rFonts w:asciiTheme="minorBidi" w:hAnsiTheme="minorBidi"/>
          <w:sz w:val="24"/>
          <w:szCs w:val="24"/>
        </w:rPr>
        <w:t>Bebbington</w:t>
      </w:r>
      <w:proofErr w:type="spellEnd"/>
      <w:r w:rsidR="00BC5434">
        <w:rPr>
          <w:rFonts w:asciiTheme="minorBidi" w:hAnsiTheme="minorBidi"/>
          <w:sz w:val="24"/>
          <w:szCs w:val="24"/>
        </w:rPr>
        <w:t xml:space="preserve"> et al. (2008) argument considering voluntary social and environmental disclosure as a mechanism for perception creation and tool for reputation risk management. </w:t>
      </w:r>
      <w:r w:rsidR="00EE637E">
        <w:rPr>
          <w:rFonts w:asciiTheme="minorBidi" w:hAnsiTheme="minorBidi"/>
          <w:sz w:val="24"/>
          <w:szCs w:val="24"/>
        </w:rPr>
        <w:t>Although firms’ managers may see our results as good news that by disclosing more carbon information (regardless of its quality</w:t>
      </w:r>
      <w:r w:rsidR="00AE7353">
        <w:rPr>
          <w:rFonts w:asciiTheme="minorBidi" w:hAnsiTheme="minorBidi"/>
          <w:sz w:val="24"/>
          <w:szCs w:val="24"/>
        </w:rPr>
        <w:t xml:space="preserve"> and regardless of their real performance</w:t>
      </w:r>
      <w:r w:rsidR="00EE637E">
        <w:rPr>
          <w:rFonts w:asciiTheme="minorBidi" w:hAnsiTheme="minorBidi"/>
          <w:sz w:val="24"/>
          <w:szCs w:val="24"/>
        </w:rPr>
        <w:t xml:space="preserve">), they can enhance firms’ carbon reputation and consequently corporate economic performance, </w:t>
      </w:r>
      <w:r w:rsidR="00EE637E">
        <w:rPr>
          <w:rFonts w:asciiTheme="minorBidi" w:hAnsiTheme="minorBidi"/>
          <w:sz w:val="24"/>
          <w:szCs w:val="24"/>
        </w:rPr>
        <w:lastRenderedPageBreak/>
        <w:t>proponents of improved carbon performance may see this as negative news since there is no incentive for business managers to improve their real carbon performance.</w:t>
      </w:r>
    </w:p>
    <w:p w:rsidR="00FC27F8" w:rsidRDefault="009F200A" w:rsidP="000775D2">
      <w:pPr>
        <w:spacing w:line="360" w:lineRule="auto"/>
        <w:jc w:val="both"/>
        <w:rPr>
          <w:rFonts w:asciiTheme="minorBidi" w:hAnsiTheme="minorBidi"/>
          <w:bCs/>
          <w:sz w:val="24"/>
          <w:szCs w:val="24"/>
        </w:rPr>
      </w:pPr>
      <w:r>
        <w:rPr>
          <w:rFonts w:asciiTheme="minorBidi" w:hAnsiTheme="minorBidi"/>
          <w:sz w:val="24"/>
          <w:szCs w:val="24"/>
        </w:rPr>
        <w:t>No significant relation between carbon performance and carbon disclosure, carbon performance and carbon reputation as well as quality of carbon disclosure and carbon reputation indicate that ,</w:t>
      </w:r>
      <w:r w:rsidR="00EE637E">
        <w:rPr>
          <w:rFonts w:asciiTheme="minorBidi" w:hAnsiTheme="minorBidi"/>
          <w:sz w:val="24"/>
          <w:szCs w:val="24"/>
        </w:rPr>
        <w:t>consistent with Hopwood (2009) argument, i</w:t>
      </w:r>
      <w:r>
        <w:rPr>
          <w:rFonts w:asciiTheme="minorBidi" w:hAnsiTheme="minorBidi"/>
          <w:sz w:val="24"/>
          <w:szCs w:val="24"/>
        </w:rPr>
        <w:t>t seems</w:t>
      </w:r>
      <w:r w:rsidR="00EE637E">
        <w:rPr>
          <w:rFonts w:asciiTheme="minorBidi" w:hAnsiTheme="minorBidi"/>
          <w:sz w:val="24"/>
          <w:szCs w:val="24"/>
        </w:rPr>
        <w:t xml:space="preserve"> many companies tend to chann</w:t>
      </w:r>
      <w:r>
        <w:rPr>
          <w:rFonts w:asciiTheme="minorBidi" w:hAnsiTheme="minorBidi"/>
          <w:sz w:val="24"/>
          <w:szCs w:val="24"/>
        </w:rPr>
        <w:t xml:space="preserve">el their carbon disclosure more toward symbolic disclosure than providing behavioural (meaningful) disclosures. </w:t>
      </w:r>
      <w:r w:rsidR="00E73CB8" w:rsidRPr="00C60CB6">
        <w:rPr>
          <w:rFonts w:asciiTheme="minorBidi" w:hAnsiTheme="minorBidi"/>
          <w:bCs/>
          <w:sz w:val="24"/>
          <w:szCs w:val="24"/>
        </w:rPr>
        <w:t xml:space="preserve">Hopwood (2009) argues that while increased level of voluntary disclosure can have a constructive outcome, there is a risk that such disclosures, in the pursuit of legitimation, aim at creating a positive impression of corporate activities without changing the real actions (symbolism). </w:t>
      </w:r>
      <w:r w:rsidR="00FC27F8">
        <w:rPr>
          <w:rFonts w:asciiTheme="minorBidi" w:hAnsiTheme="minorBidi"/>
          <w:bCs/>
          <w:sz w:val="24"/>
          <w:szCs w:val="24"/>
        </w:rPr>
        <w:t xml:space="preserve">This would seem to be contrary to the desire of society. </w:t>
      </w:r>
      <w:r w:rsidR="000E3E2A">
        <w:rPr>
          <w:rFonts w:asciiTheme="minorBidi" w:hAnsiTheme="minorBidi"/>
          <w:bCs/>
          <w:sz w:val="24"/>
          <w:szCs w:val="24"/>
        </w:rPr>
        <w:t>Thus, our results can send a clear message to regulatory bodies that current policy for voluntary carbon disclosure is not sufficient enough to address the heart of climate change and global warming issues.</w:t>
      </w:r>
    </w:p>
    <w:p w:rsidR="000E3E2A" w:rsidRDefault="000E3E2A" w:rsidP="000775D2">
      <w:pPr>
        <w:spacing w:line="360" w:lineRule="auto"/>
        <w:jc w:val="both"/>
        <w:rPr>
          <w:rFonts w:asciiTheme="minorBidi" w:hAnsiTheme="minorBidi"/>
          <w:bCs/>
          <w:sz w:val="24"/>
          <w:szCs w:val="24"/>
        </w:rPr>
      </w:pPr>
      <w:r>
        <w:rPr>
          <w:rFonts w:asciiTheme="minorBidi" w:hAnsiTheme="minorBidi"/>
          <w:bCs/>
          <w:sz w:val="24"/>
          <w:szCs w:val="24"/>
        </w:rPr>
        <w:t xml:space="preserve">Like all studies, </w:t>
      </w:r>
      <w:r w:rsidR="001F58B7">
        <w:rPr>
          <w:rFonts w:asciiTheme="minorBidi" w:hAnsiTheme="minorBidi"/>
          <w:bCs/>
          <w:sz w:val="24"/>
          <w:szCs w:val="24"/>
        </w:rPr>
        <w:t xml:space="preserve">our study has some limitations. First, we focused only on relative large UK companies facing higher levels of carbon exposure and thus we cannot generalize our findings to other settings and context. Second, our </w:t>
      </w:r>
      <w:r w:rsidR="00D819DE">
        <w:rPr>
          <w:rFonts w:asciiTheme="minorBidi" w:hAnsiTheme="minorBidi"/>
          <w:bCs/>
          <w:sz w:val="24"/>
          <w:szCs w:val="24"/>
        </w:rPr>
        <w:t>carbon disclosure</w:t>
      </w:r>
      <w:r w:rsidR="001F58B7">
        <w:rPr>
          <w:rFonts w:asciiTheme="minorBidi" w:hAnsiTheme="minorBidi"/>
          <w:bCs/>
          <w:sz w:val="24"/>
          <w:szCs w:val="24"/>
        </w:rPr>
        <w:t xml:space="preserve"> is based on hard copy</w:t>
      </w:r>
      <w:r w:rsidR="00D819DE">
        <w:rPr>
          <w:rFonts w:asciiTheme="minorBidi" w:hAnsiTheme="minorBidi"/>
          <w:bCs/>
          <w:sz w:val="24"/>
          <w:szCs w:val="24"/>
        </w:rPr>
        <w:t>,</w:t>
      </w:r>
      <w:r w:rsidR="001F58B7">
        <w:rPr>
          <w:rFonts w:asciiTheme="minorBidi" w:hAnsiTheme="minorBidi"/>
          <w:bCs/>
          <w:sz w:val="24"/>
          <w:szCs w:val="24"/>
        </w:rPr>
        <w:t xml:space="preserve"> not web-based disclosure due to timing </w:t>
      </w:r>
      <w:r w:rsidR="00D819DE">
        <w:rPr>
          <w:rFonts w:asciiTheme="minorBidi" w:hAnsiTheme="minorBidi"/>
          <w:bCs/>
          <w:sz w:val="24"/>
          <w:szCs w:val="24"/>
        </w:rPr>
        <w:t>of web-based disclosures. Third, our measure of carbon reputation may raise</w:t>
      </w:r>
      <w:r w:rsidR="001F58B7">
        <w:rPr>
          <w:rFonts w:asciiTheme="minorBidi" w:hAnsiTheme="minorBidi"/>
          <w:bCs/>
          <w:sz w:val="24"/>
          <w:szCs w:val="24"/>
        </w:rPr>
        <w:t xml:space="preserve"> </w:t>
      </w:r>
      <w:r w:rsidR="00D819DE">
        <w:rPr>
          <w:rFonts w:asciiTheme="minorBidi" w:hAnsiTheme="minorBidi"/>
          <w:bCs/>
          <w:sz w:val="24"/>
          <w:szCs w:val="24"/>
        </w:rPr>
        <w:t>questions since it depends on classification of newspapers’ articles to different categories which may differ between different individuals. In addition, this proxy merely captures media perception of corporate activities,</w:t>
      </w:r>
      <w:r w:rsidR="00035624">
        <w:rPr>
          <w:rFonts w:asciiTheme="minorBidi" w:hAnsiTheme="minorBidi"/>
          <w:bCs/>
          <w:sz w:val="24"/>
          <w:szCs w:val="24"/>
        </w:rPr>
        <w:t xml:space="preserve"> not</w:t>
      </w:r>
      <w:r w:rsidR="00D819DE">
        <w:rPr>
          <w:rFonts w:asciiTheme="minorBidi" w:hAnsiTheme="minorBidi"/>
          <w:bCs/>
          <w:sz w:val="24"/>
          <w:szCs w:val="24"/>
        </w:rPr>
        <w:t xml:space="preserve"> </w:t>
      </w:r>
      <w:r w:rsidR="00035624">
        <w:rPr>
          <w:rFonts w:asciiTheme="minorBidi" w:hAnsiTheme="minorBidi"/>
          <w:bCs/>
          <w:sz w:val="24"/>
          <w:szCs w:val="24"/>
        </w:rPr>
        <w:t xml:space="preserve">other </w:t>
      </w:r>
      <w:r w:rsidR="00D819DE">
        <w:rPr>
          <w:rFonts w:asciiTheme="minorBidi" w:hAnsiTheme="minorBidi"/>
          <w:bCs/>
          <w:sz w:val="24"/>
          <w:szCs w:val="24"/>
        </w:rPr>
        <w:t xml:space="preserve">stakeholders’ perceptions. </w:t>
      </w:r>
      <w:r w:rsidR="008B4244">
        <w:rPr>
          <w:rFonts w:asciiTheme="minorBidi" w:hAnsiTheme="minorBidi"/>
          <w:bCs/>
          <w:sz w:val="24"/>
          <w:szCs w:val="24"/>
        </w:rPr>
        <w:t xml:space="preserve">Finally, due to lack of carbon performance database and in order to have consistent data, we relied only on CDP as one of </w:t>
      </w:r>
      <w:r w:rsidR="00AE7353">
        <w:rPr>
          <w:rFonts w:asciiTheme="minorBidi" w:hAnsiTheme="minorBidi"/>
          <w:bCs/>
          <w:sz w:val="24"/>
          <w:szCs w:val="24"/>
        </w:rPr>
        <w:t>the most reliable database related to</w:t>
      </w:r>
      <w:r w:rsidR="008B4244">
        <w:rPr>
          <w:rFonts w:asciiTheme="minorBidi" w:hAnsiTheme="minorBidi"/>
          <w:bCs/>
          <w:sz w:val="24"/>
          <w:szCs w:val="24"/>
        </w:rPr>
        <w:t xml:space="preserve"> corporate carbon emission</w:t>
      </w:r>
      <w:r w:rsidR="00AE7353">
        <w:rPr>
          <w:rFonts w:asciiTheme="minorBidi" w:hAnsiTheme="minorBidi"/>
          <w:bCs/>
          <w:sz w:val="24"/>
          <w:szCs w:val="24"/>
        </w:rPr>
        <w:t>s</w:t>
      </w:r>
      <w:r w:rsidR="008B4244">
        <w:rPr>
          <w:rFonts w:asciiTheme="minorBidi" w:hAnsiTheme="minorBidi"/>
          <w:bCs/>
          <w:sz w:val="24"/>
          <w:szCs w:val="24"/>
        </w:rPr>
        <w:t>. However, we acknowledge that reported scope 1 and scope 2 emissions’ data may not consistent in terms of boundaries and protocols between all sample companies.</w:t>
      </w:r>
      <w:r w:rsidR="00D819DE">
        <w:rPr>
          <w:rFonts w:asciiTheme="minorBidi" w:hAnsiTheme="minorBidi"/>
          <w:bCs/>
          <w:sz w:val="24"/>
          <w:szCs w:val="24"/>
        </w:rPr>
        <w:t xml:space="preserve"> </w:t>
      </w:r>
    </w:p>
    <w:p w:rsidR="0080396D" w:rsidRDefault="0080396D" w:rsidP="008B4244">
      <w:pPr>
        <w:spacing w:line="360" w:lineRule="auto"/>
        <w:jc w:val="both"/>
        <w:rPr>
          <w:rFonts w:asciiTheme="majorBidi" w:hAnsiTheme="majorBidi" w:cstheme="majorBidi"/>
          <w:b/>
          <w:bCs/>
          <w:sz w:val="24"/>
          <w:szCs w:val="24"/>
        </w:rPr>
      </w:pPr>
    </w:p>
    <w:p w:rsidR="0080396D" w:rsidRDefault="0080396D" w:rsidP="008B4244">
      <w:pPr>
        <w:spacing w:line="360" w:lineRule="auto"/>
        <w:jc w:val="both"/>
        <w:rPr>
          <w:rFonts w:asciiTheme="majorBidi" w:hAnsiTheme="majorBidi" w:cstheme="majorBidi"/>
          <w:b/>
          <w:bCs/>
          <w:sz w:val="24"/>
          <w:szCs w:val="24"/>
        </w:rPr>
      </w:pPr>
    </w:p>
    <w:p w:rsidR="00EF167A" w:rsidRDefault="00EF167A" w:rsidP="008B4244">
      <w:pPr>
        <w:spacing w:line="360" w:lineRule="auto"/>
        <w:jc w:val="both"/>
        <w:rPr>
          <w:rFonts w:asciiTheme="majorBidi" w:hAnsiTheme="majorBidi" w:cstheme="majorBidi"/>
          <w:b/>
          <w:bCs/>
          <w:sz w:val="24"/>
          <w:szCs w:val="24"/>
        </w:rPr>
      </w:pPr>
    </w:p>
    <w:p w:rsidR="00EF167A" w:rsidRDefault="00EF167A" w:rsidP="008B4244">
      <w:pPr>
        <w:spacing w:line="360" w:lineRule="auto"/>
        <w:jc w:val="both"/>
        <w:rPr>
          <w:rFonts w:asciiTheme="majorBidi" w:hAnsiTheme="majorBidi" w:cstheme="majorBidi"/>
          <w:b/>
          <w:bCs/>
          <w:sz w:val="24"/>
          <w:szCs w:val="24"/>
        </w:rPr>
      </w:pPr>
    </w:p>
    <w:p w:rsidR="0086569C" w:rsidRDefault="000775D2" w:rsidP="008B424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References</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fldChar w:fldCharType="begin"/>
      </w:r>
      <w:r w:rsidRPr="00C102BE">
        <w:rPr>
          <w:rFonts w:asciiTheme="majorBidi" w:hAnsiTheme="majorBidi" w:cstheme="majorBidi"/>
        </w:rPr>
        <w:instrText xml:space="preserve"> ADDIN ZOTERO_BIBL {"custom":[]} CSL_BIBLIOGRAPHY </w:instrText>
      </w:r>
      <w:r w:rsidRPr="00C102BE">
        <w:rPr>
          <w:rFonts w:asciiTheme="majorBidi" w:hAnsiTheme="majorBidi" w:cstheme="majorBidi"/>
        </w:rPr>
        <w:fldChar w:fldCharType="separate"/>
      </w:r>
      <w:r w:rsidRPr="00C102BE">
        <w:rPr>
          <w:rFonts w:asciiTheme="majorBidi" w:hAnsiTheme="majorBidi" w:cstheme="majorBidi"/>
        </w:rPr>
        <w:t>Aerts, W.,</w:t>
      </w:r>
      <w:r w:rsidR="00F66237">
        <w:rPr>
          <w:rFonts w:asciiTheme="majorBidi" w:hAnsiTheme="majorBidi" w:cstheme="majorBidi"/>
        </w:rPr>
        <w:t xml:space="preserve"> &amp;</w:t>
      </w:r>
      <w:r w:rsidRPr="00C102BE">
        <w:rPr>
          <w:rFonts w:asciiTheme="majorBidi" w:hAnsiTheme="majorBidi" w:cstheme="majorBidi"/>
        </w:rPr>
        <w:t xml:space="preserve"> Cormier, D., 2009. Media legitimacy and corporate environmental communication. </w:t>
      </w:r>
      <w:r w:rsidRPr="00F66237">
        <w:rPr>
          <w:rFonts w:asciiTheme="majorBidi" w:hAnsiTheme="majorBidi" w:cstheme="majorBidi"/>
          <w:i/>
          <w:iCs/>
        </w:rPr>
        <w:t>Account</w:t>
      </w:r>
      <w:r w:rsidR="002975FA" w:rsidRPr="00F66237">
        <w:rPr>
          <w:rFonts w:asciiTheme="majorBidi" w:hAnsiTheme="majorBidi" w:cstheme="majorBidi"/>
          <w:i/>
          <w:iCs/>
        </w:rPr>
        <w:t>ing,</w:t>
      </w:r>
      <w:r w:rsidRPr="00F66237">
        <w:rPr>
          <w:rFonts w:asciiTheme="majorBidi" w:hAnsiTheme="majorBidi" w:cstheme="majorBidi"/>
          <w:i/>
          <w:iCs/>
        </w:rPr>
        <w:t xml:space="preserve"> Organ</w:t>
      </w:r>
      <w:r w:rsidR="002975FA" w:rsidRPr="00F66237">
        <w:rPr>
          <w:rFonts w:asciiTheme="majorBidi" w:hAnsiTheme="majorBidi" w:cstheme="majorBidi"/>
          <w:i/>
          <w:iCs/>
        </w:rPr>
        <w:t>ization,</w:t>
      </w:r>
      <w:r w:rsidRPr="00F66237">
        <w:rPr>
          <w:rFonts w:asciiTheme="majorBidi" w:hAnsiTheme="majorBidi" w:cstheme="majorBidi"/>
          <w:i/>
          <w:iCs/>
        </w:rPr>
        <w:t xml:space="preserve"> </w:t>
      </w:r>
      <w:r w:rsidR="003E12C2" w:rsidRPr="00F66237">
        <w:rPr>
          <w:rFonts w:asciiTheme="majorBidi" w:hAnsiTheme="majorBidi" w:cstheme="majorBidi"/>
          <w:i/>
          <w:iCs/>
        </w:rPr>
        <w:t xml:space="preserve">and </w:t>
      </w:r>
      <w:r w:rsidRPr="00F66237">
        <w:rPr>
          <w:rFonts w:asciiTheme="majorBidi" w:hAnsiTheme="majorBidi" w:cstheme="majorBidi"/>
          <w:i/>
          <w:iCs/>
        </w:rPr>
        <w:t>Soc</w:t>
      </w:r>
      <w:r w:rsidR="003E12C2" w:rsidRPr="00F66237">
        <w:rPr>
          <w:rFonts w:asciiTheme="majorBidi" w:hAnsiTheme="majorBidi" w:cstheme="majorBidi"/>
          <w:i/>
          <w:iCs/>
        </w:rPr>
        <w:t>iety</w:t>
      </w:r>
      <w:r w:rsidRPr="00F66237">
        <w:rPr>
          <w:rFonts w:asciiTheme="majorBidi" w:hAnsiTheme="majorBidi" w:cstheme="majorBidi"/>
          <w:i/>
          <w:iCs/>
        </w:rPr>
        <w:t>.</w:t>
      </w:r>
      <w:r w:rsidRPr="00C102BE">
        <w:rPr>
          <w:rFonts w:asciiTheme="majorBidi" w:hAnsiTheme="majorBidi" w:cstheme="majorBidi"/>
        </w:rPr>
        <w:t xml:space="preserve"> 34, 1–2</w:t>
      </w:r>
      <w:r w:rsidR="002975FA" w:rsidRPr="00C102BE">
        <w:rPr>
          <w:rFonts w:asciiTheme="majorBidi" w:hAnsiTheme="majorBidi" w:cstheme="majorBidi"/>
        </w:rPr>
        <w:t>7.</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Al-Tuwaijri, S.A., Christensen, T.E., </w:t>
      </w:r>
      <w:r w:rsidR="00F66237">
        <w:rPr>
          <w:rFonts w:asciiTheme="majorBidi" w:hAnsiTheme="majorBidi" w:cstheme="majorBidi"/>
        </w:rPr>
        <w:t xml:space="preserve">&amp; </w:t>
      </w:r>
      <w:r w:rsidRPr="00C102BE">
        <w:rPr>
          <w:rFonts w:asciiTheme="majorBidi" w:hAnsiTheme="majorBidi" w:cstheme="majorBidi"/>
        </w:rPr>
        <w:t xml:space="preserve">Hughes II, K.., 2004. The relations among environmental disclosure, environmental performance, and economic performance: a simultaneous equations approach. </w:t>
      </w:r>
      <w:r w:rsidRPr="00F66237">
        <w:rPr>
          <w:rFonts w:asciiTheme="majorBidi" w:hAnsiTheme="majorBidi" w:cstheme="majorBidi"/>
          <w:i/>
          <w:iCs/>
        </w:rPr>
        <w:t>Account</w:t>
      </w:r>
      <w:r w:rsidR="002975FA" w:rsidRPr="00F66237">
        <w:rPr>
          <w:rFonts w:asciiTheme="majorBidi" w:hAnsiTheme="majorBidi" w:cstheme="majorBidi"/>
          <w:i/>
          <w:iCs/>
        </w:rPr>
        <w:t>ing</w:t>
      </w:r>
      <w:r w:rsidRPr="00F66237">
        <w:rPr>
          <w:rFonts w:asciiTheme="majorBidi" w:hAnsiTheme="majorBidi" w:cstheme="majorBidi"/>
          <w:i/>
          <w:iCs/>
        </w:rPr>
        <w:t>. Organ</w:t>
      </w:r>
      <w:r w:rsidR="002975FA" w:rsidRPr="00F66237">
        <w:rPr>
          <w:rFonts w:asciiTheme="majorBidi" w:hAnsiTheme="majorBidi" w:cstheme="majorBidi"/>
          <w:i/>
          <w:iCs/>
        </w:rPr>
        <w:t>ization</w:t>
      </w:r>
      <w:r w:rsidRPr="00F66237">
        <w:rPr>
          <w:rFonts w:asciiTheme="majorBidi" w:hAnsiTheme="majorBidi" w:cstheme="majorBidi"/>
          <w:i/>
          <w:iCs/>
        </w:rPr>
        <w:t xml:space="preserve">. </w:t>
      </w:r>
      <w:r w:rsidR="003E12C2" w:rsidRPr="00F66237">
        <w:rPr>
          <w:rFonts w:asciiTheme="majorBidi" w:hAnsiTheme="majorBidi" w:cstheme="majorBidi"/>
          <w:i/>
          <w:iCs/>
        </w:rPr>
        <w:t xml:space="preserve">and </w:t>
      </w:r>
      <w:r w:rsidRPr="00F66237">
        <w:rPr>
          <w:rFonts w:asciiTheme="majorBidi" w:hAnsiTheme="majorBidi" w:cstheme="majorBidi"/>
          <w:i/>
          <w:iCs/>
        </w:rPr>
        <w:t>Soc</w:t>
      </w:r>
      <w:r w:rsidR="003E12C2" w:rsidRPr="00F66237">
        <w:rPr>
          <w:rFonts w:asciiTheme="majorBidi" w:hAnsiTheme="majorBidi" w:cstheme="majorBidi"/>
          <w:i/>
          <w:iCs/>
        </w:rPr>
        <w:t>iety</w:t>
      </w:r>
      <w:r w:rsidRPr="00F66237">
        <w:rPr>
          <w:rFonts w:asciiTheme="majorBidi" w:hAnsiTheme="majorBidi" w:cstheme="majorBidi"/>
          <w:i/>
          <w:iCs/>
        </w:rPr>
        <w:t>.</w:t>
      </w:r>
      <w:r w:rsidRPr="00C102BE">
        <w:rPr>
          <w:rFonts w:asciiTheme="majorBidi" w:hAnsiTheme="majorBidi" w:cstheme="majorBidi"/>
        </w:rPr>
        <w:t xml:space="preserve"> 29, 447–4</w:t>
      </w:r>
      <w:r w:rsidR="002975FA" w:rsidRPr="00C102BE">
        <w:rPr>
          <w:rFonts w:asciiTheme="majorBidi" w:hAnsiTheme="majorBidi" w:cstheme="majorBidi"/>
        </w:rPr>
        <w:t>71.</w:t>
      </w:r>
    </w:p>
    <w:p w:rsidR="00C9740B" w:rsidRPr="00C102BE" w:rsidRDefault="00C9740B" w:rsidP="00C102BE">
      <w:pPr>
        <w:spacing w:line="276" w:lineRule="auto"/>
        <w:rPr>
          <w:rFonts w:asciiTheme="majorBidi" w:hAnsiTheme="majorBidi" w:cstheme="majorBidi"/>
          <w:lang w:val="en-US"/>
        </w:rPr>
      </w:pPr>
      <w:r w:rsidRPr="00C102BE">
        <w:rPr>
          <w:rFonts w:asciiTheme="majorBidi" w:hAnsiTheme="majorBidi" w:cstheme="majorBidi"/>
          <w:lang w:val="en-US"/>
        </w:rPr>
        <w:fldChar w:fldCharType="begin"/>
      </w:r>
      <w:r w:rsidRPr="00C102BE">
        <w:rPr>
          <w:rFonts w:asciiTheme="majorBidi" w:hAnsiTheme="majorBidi" w:cstheme="majorBidi"/>
          <w:lang w:val="en-US"/>
        </w:rPr>
        <w:instrText xml:space="preserve"> ADDIN ZOTERO_BIBL {"custom":[]} CSL_BIBLIOGRAPHY </w:instrText>
      </w:r>
      <w:r w:rsidRPr="00C102BE">
        <w:rPr>
          <w:rFonts w:asciiTheme="majorBidi" w:hAnsiTheme="majorBidi" w:cstheme="majorBidi"/>
          <w:lang w:val="en-US"/>
        </w:rPr>
        <w:fldChar w:fldCharType="separate"/>
      </w:r>
      <w:r w:rsidRPr="00C102BE">
        <w:rPr>
          <w:rFonts w:asciiTheme="majorBidi" w:hAnsiTheme="majorBidi" w:cstheme="majorBidi"/>
          <w:lang w:val="en-US"/>
        </w:rPr>
        <w:t xml:space="preserve">Anderson, J.C., </w:t>
      </w:r>
      <w:r w:rsidR="00F66237">
        <w:rPr>
          <w:rFonts w:asciiTheme="majorBidi" w:hAnsiTheme="majorBidi" w:cstheme="majorBidi"/>
          <w:lang w:val="en-US"/>
        </w:rPr>
        <w:t xml:space="preserve">&amp; </w:t>
      </w:r>
      <w:r w:rsidRPr="00C102BE">
        <w:rPr>
          <w:rFonts w:asciiTheme="majorBidi" w:hAnsiTheme="majorBidi" w:cstheme="majorBidi"/>
          <w:lang w:val="en-US"/>
        </w:rPr>
        <w:t xml:space="preserve">Frankle, A.W., 1980. Voluntary Social Reporting: An Iso-Beta Portfolio Analysis. </w:t>
      </w:r>
      <w:r w:rsidR="00F0592D" w:rsidRPr="00F66237">
        <w:rPr>
          <w:rFonts w:asciiTheme="majorBidi" w:hAnsiTheme="majorBidi" w:cstheme="majorBidi"/>
          <w:i/>
          <w:iCs/>
          <w:lang w:val="en-US"/>
        </w:rPr>
        <w:t xml:space="preserve">The </w:t>
      </w:r>
      <w:r w:rsidRPr="00F66237">
        <w:rPr>
          <w:rFonts w:asciiTheme="majorBidi" w:hAnsiTheme="majorBidi" w:cstheme="majorBidi"/>
          <w:i/>
          <w:iCs/>
          <w:lang w:val="en-US"/>
        </w:rPr>
        <w:t>Account</w:t>
      </w:r>
      <w:r w:rsidR="00F0592D" w:rsidRPr="00F66237">
        <w:rPr>
          <w:rFonts w:asciiTheme="majorBidi" w:hAnsiTheme="majorBidi" w:cstheme="majorBidi"/>
          <w:i/>
          <w:iCs/>
          <w:lang w:val="en-US"/>
        </w:rPr>
        <w:t>ing</w:t>
      </w:r>
      <w:r w:rsidRPr="00F66237">
        <w:rPr>
          <w:rFonts w:asciiTheme="majorBidi" w:hAnsiTheme="majorBidi" w:cstheme="majorBidi"/>
          <w:i/>
          <w:iCs/>
          <w:lang w:val="en-US"/>
        </w:rPr>
        <w:t xml:space="preserve"> Rev</w:t>
      </w:r>
      <w:r w:rsidR="00F0592D" w:rsidRPr="00F66237">
        <w:rPr>
          <w:rFonts w:asciiTheme="majorBidi" w:hAnsiTheme="majorBidi" w:cstheme="majorBidi"/>
          <w:i/>
          <w:iCs/>
          <w:lang w:val="en-US"/>
        </w:rPr>
        <w:t>iew</w:t>
      </w:r>
      <w:r w:rsidRPr="00C102BE">
        <w:rPr>
          <w:rFonts w:asciiTheme="majorBidi" w:hAnsiTheme="majorBidi" w:cstheme="majorBidi"/>
          <w:lang w:val="en-US"/>
        </w:rPr>
        <w:t>. 55, 467–479.</w:t>
      </w:r>
    </w:p>
    <w:p w:rsidR="006378C9" w:rsidRPr="00C102BE" w:rsidRDefault="00C9740B" w:rsidP="00C102BE">
      <w:pPr>
        <w:spacing w:line="276" w:lineRule="auto"/>
        <w:rPr>
          <w:rFonts w:asciiTheme="majorBidi" w:hAnsiTheme="majorBidi" w:cstheme="majorBidi"/>
          <w:lang w:val="en-US"/>
        </w:rPr>
      </w:pPr>
      <w:r w:rsidRPr="00C102BE">
        <w:rPr>
          <w:rFonts w:asciiTheme="majorBidi" w:hAnsiTheme="majorBidi" w:cstheme="majorBidi"/>
          <w:lang w:val="en-US"/>
        </w:rPr>
        <w:fldChar w:fldCharType="end"/>
      </w:r>
      <w:r w:rsidR="006378C9" w:rsidRPr="00C102BE">
        <w:rPr>
          <w:rFonts w:asciiTheme="majorBidi" w:hAnsiTheme="majorBidi" w:cstheme="majorBidi"/>
          <w:lang w:val="en-US"/>
        </w:rPr>
        <w:t>Arago´ n-Correa, J.A.,</w:t>
      </w:r>
      <w:r w:rsidR="00F66237">
        <w:rPr>
          <w:rFonts w:asciiTheme="majorBidi" w:hAnsiTheme="majorBidi" w:cstheme="majorBidi"/>
          <w:lang w:val="en-US"/>
        </w:rPr>
        <w:t xml:space="preserve"> &amp;</w:t>
      </w:r>
      <w:r w:rsidR="006378C9" w:rsidRPr="00C102BE">
        <w:rPr>
          <w:rFonts w:asciiTheme="majorBidi" w:hAnsiTheme="majorBidi" w:cstheme="majorBidi"/>
          <w:lang w:val="en-US"/>
        </w:rPr>
        <w:t xml:space="preserve"> Sharma, S., 2003. A contingent resource-based view of proactive corporate environmental strategy.</w:t>
      </w:r>
      <w:r w:rsidR="006378C9" w:rsidRPr="00F66237">
        <w:rPr>
          <w:rFonts w:asciiTheme="majorBidi" w:hAnsiTheme="majorBidi" w:cstheme="majorBidi"/>
          <w:i/>
          <w:iCs/>
          <w:lang w:val="en-US"/>
        </w:rPr>
        <w:t xml:space="preserve"> Academy of Management Review,</w:t>
      </w:r>
      <w:r w:rsidR="006378C9" w:rsidRPr="00C102BE">
        <w:rPr>
          <w:rFonts w:asciiTheme="majorBidi" w:hAnsiTheme="majorBidi" w:cstheme="majorBidi"/>
          <w:lang w:val="en-US"/>
        </w:rPr>
        <w:t xml:space="preserve"> 28, 71–88.</w:t>
      </w:r>
    </w:p>
    <w:p w:rsidR="003E12C2" w:rsidRPr="00C102BE" w:rsidRDefault="003E12C2" w:rsidP="00C102BE">
      <w:pPr>
        <w:spacing w:line="276" w:lineRule="auto"/>
        <w:rPr>
          <w:rFonts w:asciiTheme="majorBidi" w:hAnsiTheme="majorBidi" w:cstheme="majorBidi"/>
        </w:rPr>
      </w:pPr>
      <w:r w:rsidRPr="00C102BE">
        <w:rPr>
          <w:rFonts w:asciiTheme="majorBidi" w:hAnsiTheme="majorBidi" w:cstheme="majorBidi"/>
        </w:rPr>
        <w:t xml:space="preserve">Ashforth, B. E., &amp; Gibbs, B. W., 1990. The double-edge of organizational legitimation. </w:t>
      </w:r>
      <w:r w:rsidR="00F66237">
        <w:rPr>
          <w:rFonts w:asciiTheme="majorBidi" w:hAnsiTheme="majorBidi" w:cstheme="majorBidi"/>
          <w:i/>
          <w:iCs/>
        </w:rPr>
        <w:t>Organization S</w:t>
      </w:r>
      <w:r w:rsidRPr="00F66237">
        <w:rPr>
          <w:rFonts w:asciiTheme="majorBidi" w:hAnsiTheme="majorBidi" w:cstheme="majorBidi"/>
          <w:i/>
          <w:iCs/>
        </w:rPr>
        <w:t>cience</w:t>
      </w:r>
      <w:r w:rsidRPr="00C102BE">
        <w:rPr>
          <w:rFonts w:asciiTheme="majorBidi" w:hAnsiTheme="majorBidi" w:cstheme="majorBidi"/>
        </w:rPr>
        <w:t>, 1(2), 177-194.</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Baum, J.A.C., </w:t>
      </w:r>
      <w:r w:rsidR="00DB4B85">
        <w:rPr>
          <w:rFonts w:asciiTheme="majorBidi" w:hAnsiTheme="majorBidi" w:cstheme="majorBidi"/>
        </w:rPr>
        <w:t xml:space="preserve">&amp; </w:t>
      </w:r>
      <w:r w:rsidRPr="00C102BE">
        <w:rPr>
          <w:rFonts w:asciiTheme="majorBidi" w:hAnsiTheme="majorBidi" w:cstheme="majorBidi"/>
        </w:rPr>
        <w:t xml:space="preserve">Powell, W.W., 1995. Cultivating an Institutional Ecology of Organizations: Comment on Hannan, </w:t>
      </w:r>
      <w:r w:rsidR="002975FA" w:rsidRPr="00C102BE">
        <w:rPr>
          <w:rFonts w:asciiTheme="majorBidi" w:hAnsiTheme="majorBidi" w:cstheme="majorBidi"/>
        </w:rPr>
        <w:t xml:space="preserve">Carroll, Dundon, and Torres. </w:t>
      </w:r>
      <w:r w:rsidR="002975FA" w:rsidRPr="00DB4B85">
        <w:rPr>
          <w:rFonts w:asciiTheme="majorBidi" w:hAnsiTheme="majorBidi" w:cstheme="majorBidi"/>
          <w:i/>
          <w:iCs/>
        </w:rPr>
        <w:t>American Sociological</w:t>
      </w:r>
      <w:r w:rsidRPr="00DB4B85">
        <w:rPr>
          <w:rFonts w:asciiTheme="majorBidi" w:hAnsiTheme="majorBidi" w:cstheme="majorBidi"/>
          <w:i/>
          <w:iCs/>
        </w:rPr>
        <w:t xml:space="preserve"> Rev</w:t>
      </w:r>
      <w:r w:rsidR="002975FA" w:rsidRPr="00DB4B85">
        <w:rPr>
          <w:rFonts w:asciiTheme="majorBidi" w:hAnsiTheme="majorBidi" w:cstheme="majorBidi"/>
          <w:i/>
          <w:iCs/>
        </w:rPr>
        <w:t>iew</w:t>
      </w:r>
      <w:r w:rsidRPr="00C102BE">
        <w:rPr>
          <w:rFonts w:asciiTheme="majorBidi" w:hAnsiTheme="majorBidi" w:cstheme="majorBidi"/>
        </w:rPr>
        <w:t xml:space="preserve">. </w:t>
      </w:r>
      <w:r w:rsidR="002975FA" w:rsidRPr="00C102BE">
        <w:rPr>
          <w:rFonts w:asciiTheme="majorBidi" w:hAnsiTheme="majorBidi" w:cstheme="majorBidi"/>
        </w:rPr>
        <w:t xml:space="preserve">60, 529–538. </w:t>
      </w:r>
    </w:p>
    <w:p w:rsidR="003E12C2" w:rsidRPr="00C102BE" w:rsidRDefault="003E12C2" w:rsidP="00C102BE">
      <w:pPr>
        <w:spacing w:line="276" w:lineRule="auto"/>
        <w:rPr>
          <w:rFonts w:asciiTheme="majorBidi" w:hAnsiTheme="majorBidi" w:cstheme="majorBidi"/>
        </w:rPr>
      </w:pPr>
      <w:r w:rsidRPr="00C102BE">
        <w:rPr>
          <w:rFonts w:asciiTheme="majorBidi" w:hAnsiTheme="majorBidi" w:cstheme="majorBidi"/>
        </w:rPr>
        <w:t xml:space="preserve">Bebbington, J., Larrinaga, C., </w:t>
      </w:r>
      <w:r w:rsidR="00DB4B85">
        <w:rPr>
          <w:rFonts w:asciiTheme="majorBidi" w:hAnsiTheme="majorBidi" w:cstheme="majorBidi"/>
        </w:rPr>
        <w:t xml:space="preserve">&amp; </w:t>
      </w:r>
      <w:r w:rsidRPr="00C102BE">
        <w:rPr>
          <w:rFonts w:asciiTheme="majorBidi" w:hAnsiTheme="majorBidi" w:cstheme="majorBidi"/>
        </w:rPr>
        <w:t xml:space="preserve">Moneva, J.M., 2008. Corporate social reporting and reputation risk management. </w:t>
      </w:r>
      <w:r w:rsidRPr="00DB4B85">
        <w:rPr>
          <w:rFonts w:asciiTheme="majorBidi" w:hAnsiTheme="majorBidi" w:cstheme="majorBidi"/>
          <w:i/>
          <w:iCs/>
        </w:rPr>
        <w:t>Accounting, Auditing, and Accountability Journal</w:t>
      </w:r>
      <w:r w:rsidRPr="00C102BE">
        <w:rPr>
          <w:rFonts w:asciiTheme="majorBidi" w:hAnsiTheme="majorBidi" w:cstheme="majorBidi"/>
        </w:rPr>
        <w:t>. 21, 337–361</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Beretta, S., </w:t>
      </w:r>
      <w:r w:rsidR="00DB4B85">
        <w:rPr>
          <w:rFonts w:asciiTheme="majorBidi" w:hAnsiTheme="majorBidi" w:cstheme="majorBidi"/>
        </w:rPr>
        <w:t xml:space="preserve">&amp; </w:t>
      </w:r>
      <w:r w:rsidRPr="00C102BE">
        <w:rPr>
          <w:rFonts w:asciiTheme="majorBidi" w:hAnsiTheme="majorBidi" w:cstheme="majorBidi"/>
        </w:rPr>
        <w:t xml:space="preserve">Bozzolan, S., 2004. A framework for the analysis of firm risk communication. </w:t>
      </w:r>
      <w:r w:rsidR="002975FA" w:rsidRPr="00DB4B85">
        <w:rPr>
          <w:rFonts w:asciiTheme="majorBidi" w:hAnsiTheme="majorBidi" w:cstheme="majorBidi"/>
          <w:i/>
          <w:iCs/>
        </w:rPr>
        <w:t>The International Journal of</w:t>
      </w:r>
      <w:r w:rsidRPr="00DB4B85">
        <w:rPr>
          <w:rFonts w:asciiTheme="majorBidi" w:hAnsiTheme="majorBidi" w:cstheme="majorBidi"/>
          <w:i/>
          <w:iCs/>
        </w:rPr>
        <w:t xml:space="preserve"> Account</w:t>
      </w:r>
      <w:r w:rsidR="002975FA" w:rsidRPr="00DB4B85">
        <w:rPr>
          <w:rFonts w:asciiTheme="majorBidi" w:hAnsiTheme="majorBidi" w:cstheme="majorBidi"/>
          <w:i/>
          <w:iCs/>
        </w:rPr>
        <w:t>ing</w:t>
      </w:r>
      <w:r w:rsidRPr="00DB4B85">
        <w:rPr>
          <w:rFonts w:asciiTheme="majorBidi" w:hAnsiTheme="majorBidi" w:cstheme="majorBidi"/>
          <w:i/>
          <w:iCs/>
        </w:rPr>
        <w:t>.</w:t>
      </w:r>
      <w:r w:rsidRPr="00C102BE">
        <w:rPr>
          <w:rFonts w:asciiTheme="majorBidi" w:hAnsiTheme="majorBidi" w:cstheme="majorBidi"/>
        </w:rPr>
        <w:t xml:space="preserve"> 39, 265–288. </w:t>
      </w:r>
    </w:p>
    <w:p w:rsidR="003E12C2" w:rsidRPr="00C102BE" w:rsidRDefault="003E12C2"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Bowman, E. H., &amp; Haire, M., 1975. A Strategic Posture Toward Corporate Social Responsibility. </w:t>
      </w:r>
      <w:r w:rsidRPr="00DB4B85">
        <w:rPr>
          <w:rFonts w:asciiTheme="majorBidi" w:hAnsiTheme="majorBidi" w:cstheme="majorBidi"/>
          <w:i/>
          <w:iCs/>
          <w:lang w:val="en-US"/>
        </w:rPr>
        <w:t xml:space="preserve">California Management Review, </w:t>
      </w:r>
      <w:r w:rsidRPr="00C102BE">
        <w:rPr>
          <w:rFonts w:asciiTheme="majorBidi" w:hAnsiTheme="majorBidi" w:cstheme="majorBidi"/>
          <w:lang w:val="en-US"/>
        </w:rPr>
        <w:t>18(2).</w:t>
      </w:r>
    </w:p>
    <w:p w:rsidR="009D5166" w:rsidRPr="00C102BE" w:rsidRDefault="009D5166" w:rsidP="00C102BE">
      <w:pPr>
        <w:spacing w:line="276" w:lineRule="auto"/>
        <w:rPr>
          <w:rFonts w:asciiTheme="majorBidi" w:hAnsiTheme="majorBidi" w:cstheme="majorBidi"/>
          <w:lang w:val="en-US"/>
        </w:rPr>
      </w:pPr>
      <w:r w:rsidRPr="00C102BE">
        <w:rPr>
          <w:rFonts w:asciiTheme="majorBidi" w:hAnsiTheme="majorBidi" w:cstheme="majorBidi"/>
          <w:lang w:val="en-US"/>
        </w:rPr>
        <w:t>Brady, A. K. O., 2005. The sustainability effect: Rethinking corporate reputation in the 21</w:t>
      </w:r>
      <w:r w:rsidRPr="00C102BE">
        <w:rPr>
          <w:rFonts w:asciiTheme="majorBidi" w:hAnsiTheme="majorBidi" w:cstheme="majorBidi"/>
          <w:vertAlign w:val="superscript"/>
          <w:lang w:val="en-US"/>
        </w:rPr>
        <w:t>st</w:t>
      </w:r>
      <w:r w:rsidRPr="00C102BE">
        <w:rPr>
          <w:rFonts w:asciiTheme="majorBidi" w:hAnsiTheme="majorBidi" w:cstheme="majorBidi"/>
          <w:lang w:val="en-US"/>
        </w:rPr>
        <w:t xml:space="preserve"> century. Houndsmills, UK: Palgrave Macmillan.</w:t>
      </w:r>
    </w:p>
    <w:p w:rsidR="009D5166" w:rsidRPr="00C102BE" w:rsidRDefault="009D5166"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Bragdon, J.H., </w:t>
      </w:r>
      <w:r w:rsidR="00DB4B85">
        <w:rPr>
          <w:rFonts w:asciiTheme="majorBidi" w:hAnsiTheme="majorBidi" w:cstheme="majorBidi"/>
          <w:lang w:val="en-US"/>
        </w:rPr>
        <w:t xml:space="preserve">&amp; </w:t>
      </w:r>
      <w:r w:rsidRPr="00C102BE">
        <w:rPr>
          <w:rFonts w:asciiTheme="majorBidi" w:hAnsiTheme="majorBidi" w:cstheme="majorBidi"/>
          <w:lang w:val="en-US"/>
        </w:rPr>
        <w:t>Marlin, J., 1972. Is pollution profitable?</w:t>
      </w:r>
      <w:r w:rsidRPr="00DB4B85">
        <w:rPr>
          <w:rFonts w:asciiTheme="majorBidi" w:hAnsiTheme="majorBidi" w:cstheme="majorBidi"/>
          <w:i/>
          <w:iCs/>
          <w:lang w:val="en-US"/>
        </w:rPr>
        <w:t xml:space="preserve"> Risk Management.</w:t>
      </w:r>
      <w:r w:rsidRPr="00C102BE">
        <w:rPr>
          <w:rFonts w:asciiTheme="majorBidi" w:hAnsiTheme="majorBidi" w:cstheme="majorBidi"/>
          <w:lang w:val="en-US"/>
        </w:rPr>
        <w:t xml:space="preserve"> 19, 9-18.</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Brammer, S.J., </w:t>
      </w:r>
      <w:r w:rsidR="00DB4B85">
        <w:rPr>
          <w:rFonts w:asciiTheme="majorBidi" w:hAnsiTheme="majorBidi" w:cstheme="majorBidi"/>
        </w:rPr>
        <w:t xml:space="preserve">&amp; </w:t>
      </w:r>
      <w:r w:rsidRPr="00C102BE">
        <w:rPr>
          <w:rFonts w:asciiTheme="majorBidi" w:hAnsiTheme="majorBidi" w:cstheme="majorBidi"/>
        </w:rPr>
        <w:t xml:space="preserve">Pavelin, S., 2006. Corporate Reputation and Social Performance: The Importance of Fit. </w:t>
      </w:r>
      <w:r w:rsidRPr="00DB4B85">
        <w:rPr>
          <w:rFonts w:asciiTheme="majorBidi" w:hAnsiTheme="majorBidi" w:cstheme="majorBidi"/>
          <w:i/>
          <w:iCs/>
        </w:rPr>
        <w:t>J</w:t>
      </w:r>
      <w:r w:rsidR="002975FA" w:rsidRPr="00DB4B85">
        <w:rPr>
          <w:rFonts w:asciiTheme="majorBidi" w:hAnsiTheme="majorBidi" w:cstheme="majorBidi"/>
          <w:i/>
          <w:iCs/>
        </w:rPr>
        <w:t xml:space="preserve">ournal of </w:t>
      </w:r>
      <w:r w:rsidRPr="00DB4B85">
        <w:rPr>
          <w:rFonts w:asciiTheme="majorBidi" w:hAnsiTheme="majorBidi" w:cstheme="majorBidi"/>
          <w:i/>
          <w:iCs/>
        </w:rPr>
        <w:t xml:space="preserve"> Manag</w:t>
      </w:r>
      <w:r w:rsidR="002975FA" w:rsidRPr="00DB4B85">
        <w:rPr>
          <w:rFonts w:asciiTheme="majorBidi" w:hAnsiTheme="majorBidi" w:cstheme="majorBidi"/>
          <w:i/>
          <w:iCs/>
        </w:rPr>
        <w:t>ement</w:t>
      </w:r>
      <w:r w:rsidRPr="00DB4B85">
        <w:rPr>
          <w:rFonts w:asciiTheme="majorBidi" w:hAnsiTheme="majorBidi" w:cstheme="majorBidi"/>
          <w:i/>
          <w:iCs/>
        </w:rPr>
        <w:t xml:space="preserve"> Stud</w:t>
      </w:r>
      <w:r w:rsidR="002975FA" w:rsidRPr="00DB4B85">
        <w:rPr>
          <w:rFonts w:asciiTheme="majorBidi" w:hAnsiTheme="majorBidi" w:cstheme="majorBidi"/>
          <w:i/>
          <w:iCs/>
        </w:rPr>
        <w:t>ies</w:t>
      </w:r>
      <w:r w:rsidRPr="00DB4B85">
        <w:rPr>
          <w:rFonts w:asciiTheme="majorBidi" w:hAnsiTheme="majorBidi" w:cstheme="majorBidi"/>
          <w:i/>
          <w:iCs/>
        </w:rPr>
        <w:t>.</w:t>
      </w:r>
      <w:r w:rsidRPr="00C102BE">
        <w:rPr>
          <w:rFonts w:asciiTheme="majorBidi" w:hAnsiTheme="majorBidi" w:cstheme="majorBidi"/>
        </w:rPr>
        <w:t xml:space="preserve"> 43, 435–455.</w:t>
      </w:r>
    </w:p>
    <w:p w:rsidR="009D5166" w:rsidRPr="00C102BE" w:rsidRDefault="009D5166"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Brown, D. L., Guidry, R. P., &amp; Patten, D. M., 2010. Sustainability reporting and perceptions of corporate reputation: An analysis using Fortune most admired scores. </w:t>
      </w:r>
      <w:r w:rsidRPr="009A3262">
        <w:rPr>
          <w:rFonts w:asciiTheme="majorBidi" w:hAnsiTheme="majorBidi" w:cstheme="majorBidi"/>
          <w:i/>
          <w:iCs/>
          <w:lang w:val="en-US"/>
        </w:rPr>
        <w:t>Advances in Environmental Accounting and Management</w:t>
      </w:r>
      <w:r w:rsidRPr="00C102BE">
        <w:rPr>
          <w:rFonts w:asciiTheme="majorBidi" w:hAnsiTheme="majorBidi" w:cstheme="majorBidi"/>
          <w:lang w:val="en-US"/>
        </w:rPr>
        <w:t>, 4, 83–104.</w:t>
      </w:r>
    </w:p>
    <w:p w:rsidR="009D5166" w:rsidRPr="00C102BE" w:rsidRDefault="009D5166" w:rsidP="00C102BE">
      <w:pPr>
        <w:spacing w:line="276" w:lineRule="auto"/>
        <w:rPr>
          <w:rFonts w:asciiTheme="majorBidi" w:hAnsiTheme="majorBidi" w:cstheme="majorBidi"/>
        </w:rPr>
      </w:pPr>
    </w:p>
    <w:p w:rsidR="009D5166" w:rsidRPr="00C102BE" w:rsidRDefault="009D5166" w:rsidP="00C102BE">
      <w:pPr>
        <w:spacing w:line="276" w:lineRule="auto"/>
        <w:rPr>
          <w:rFonts w:asciiTheme="majorBidi" w:hAnsiTheme="majorBidi" w:cstheme="majorBidi"/>
          <w:lang w:val="en-US"/>
        </w:rPr>
      </w:pPr>
      <w:r w:rsidRPr="00C102BE">
        <w:rPr>
          <w:rFonts w:asciiTheme="majorBidi" w:hAnsiTheme="majorBidi" w:cstheme="majorBidi"/>
          <w:lang w:val="en-US"/>
        </w:rPr>
        <w:t>Brown, B., &amp; Perry, S., 1994. Removing the financial performance halo from Fortune’s ‘‘Most Admired’’ companies.</w:t>
      </w:r>
      <w:r w:rsidRPr="009A3262">
        <w:rPr>
          <w:rFonts w:asciiTheme="majorBidi" w:hAnsiTheme="majorBidi" w:cstheme="majorBidi"/>
          <w:i/>
          <w:iCs/>
          <w:lang w:val="en-US"/>
        </w:rPr>
        <w:t xml:space="preserve"> Academy of Management Journal,</w:t>
      </w:r>
      <w:r w:rsidRPr="00C102BE">
        <w:rPr>
          <w:rFonts w:asciiTheme="majorBidi" w:hAnsiTheme="majorBidi" w:cstheme="majorBidi"/>
          <w:lang w:val="en-US"/>
        </w:rPr>
        <w:t xml:space="preserve"> 37(5), 1347–1359.</w:t>
      </w:r>
    </w:p>
    <w:p w:rsidR="00BD25F4" w:rsidRPr="00C102BE" w:rsidRDefault="00BD25F4" w:rsidP="00C102BE">
      <w:pPr>
        <w:spacing w:line="276" w:lineRule="auto"/>
        <w:rPr>
          <w:rFonts w:asciiTheme="majorBidi" w:hAnsiTheme="majorBidi" w:cstheme="majorBidi"/>
          <w:lang w:val="en-US"/>
        </w:rPr>
      </w:pPr>
      <w:r w:rsidRPr="00C102BE">
        <w:rPr>
          <w:rFonts w:asciiTheme="majorBidi" w:hAnsiTheme="majorBidi" w:cstheme="majorBidi"/>
          <w:lang w:val="en-US"/>
        </w:rPr>
        <w:t>Cairncross, F., 1994. The challenge of going green. Harvard Business Review, 72 (4), 37.</w:t>
      </w:r>
    </w:p>
    <w:p w:rsidR="0047150A" w:rsidRPr="00C102BE" w:rsidRDefault="0047150A" w:rsidP="00C102BE">
      <w:pPr>
        <w:spacing w:line="276" w:lineRule="auto"/>
        <w:rPr>
          <w:rFonts w:asciiTheme="majorBidi" w:hAnsiTheme="majorBidi" w:cstheme="majorBidi"/>
        </w:rPr>
      </w:pPr>
      <w:r w:rsidRPr="00C102BE">
        <w:rPr>
          <w:rFonts w:asciiTheme="majorBidi" w:hAnsiTheme="majorBidi" w:cstheme="majorBidi"/>
        </w:rPr>
        <w:t xml:space="preserve">Chen, K.H., </w:t>
      </w:r>
      <w:r w:rsidR="009A3262">
        <w:rPr>
          <w:rFonts w:asciiTheme="majorBidi" w:hAnsiTheme="majorBidi" w:cstheme="majorBidi"/>
        </w:rPr>
        <w:t xml:space="preserve">&amp; </w:t>
      </w:r>
      <w:r w:rsidRPr="00C102BE">
        <w:rPr>
          <w:rFonts w:asciiTheme="majorBidi" w:hAnsiTheme="majorBidi" w:cstheme="majorBidi"/>
        </w:rPr>
        <w:t xml:space="preserve">Metcalf, R.W., 1980. Comments: The Relationship Between Pollution Control Record and Financial Indicators Revisited. </w:t>
      </w:r>
      <w:r w:rsidRPr="009A3262">
        <w:rPr>
          <w:rFonts w:asciiTheme="majorBidi" w:hAnsiTheme="majorBidi" w:cstheme="majorBidi"/>
          <w:i/>
          <w:iCs/>
        </w:rPr>
        <w:t>Accounting Review</w:t>
      </w:r>
      <w:r w:rsidRPr="00C102BE">
        <w:rPr>
          <w:rFonts w:asciiTheme="majorBidi" w:hAnsiTheme="majorBidi" w:cstheme="majorBidi"/>
        </w:rPr>
        <w:t>. 55, 168–177.</w:t>
      </w:r>
    </w:p>
    <w:p w:rsidR="002975FA" w:rsidRPr="00C102BE" w:rsidRDefault="00504BE5" w:rsidP="00C102BE">
      <w:pPr>
        <w:spacing w:line="276" w:lineRule="auto"/>
        <w:rPr>
          <w:rFonts w:asciiTheme="majorBidi" w:hAnsiTheme="majorBidi" w:cstheme="majorBidi"/>
        </w:rPr>
      </w:pPr>
      <w:r w:rsidRPr="00C102BE">
        <w:rPr>
          <w:rFonts w:asciiTheme="majorBidi" w:hAnsiTheme="majorBidi" w:cstheme="majorBidi"/>
        </w:rPr>
        <w:lastRenderedPageBreak/>
        <w:t xml:space="preserve">Cho, C.H., Guidry, R.P., Hageman, A.M., </w:t>
      </w:r>
      <w:r w:rsidR="009A3262">
        <w:rPr>
          <w:rFonts w:asciiTheme="majorBidi" w:hAnsiTheme="majorBidi" w:cstheme="majorBidi"/>
        </w:rPr>
        <w:t xml:space="preserve">&amp; </w:t>
      </w:r>
      <w:r w:rsidRPr="00C102BE">
        <w:rPr>
          <w:rFonts w:asciiTheme="majorBidi" w:hAnsiTheme="majorBidi" w:cstheme="majorBidi"/>
        </w:rPr>
        <w:t xml:space="preserve">Patten, D.M., 2012. Do actions speak louder than words? An empirical investigation of corporate environmental reputation. </w:t>
      </w:r>
      <w:r w:rsidRPr="009A3262">
        <w:rPr>
          <w:rFonts w:asciiTheme="majorBidi" w:hAnsiTheme="majorBidi" w:cstheme="majorBidi"/>
          <w:i/>
          <w:iCs/>
        </w:rPr>
        <w:t>Account</w:t>
      </w:r>
      <w:r w:rsidR="002975FA" w:rsidRPr="009A3262">
        <w:rPr>
          <w:rFonts w:asciiTheme="majorBidi" w:hAnsiTheme="majorBidi" w:cstheme="majorBidi"/>
          <w:i/>
          <w:iCs/>
        </w:rPr>
        <w:t>ing,</w:t>
      </w:r>
      <w:r w:rsidRPr="009A3262">
        <w:rPr>
          <w:rFonts w:asciiTheme="majorBidi" w:hAnsiTheme="majorBidi" w:cstheme="majorBidi"/>
          <w:i/>
          <w:iCs/>
        </w:rPr>
        <w:t xml:space="preserve"> Organ</w:t>
      </w:r>
      <w:r w:rsidR="002975FA" w:rsidRPr="009A3262">
        <w:rPr>
          <w:rFonts w:asciiTheme="majorBidi" w:hAnsiTheme="majorBidi" w:cstheme="majorBidi"/>
          <w:i/>
          <w:iCs/>
        </w:rPr>
        <w:t>ization,</w:t>
      </w:r>
      <w:r w:rsidRPr="009A3262">
        <w:rPr>
          <w:rFonts w:asciiTheme="majorBidi" w:hAnsiTheme="majorBidi" w:cstheme="majorBidi"/>
          <w:i/>
          <w:iCs/>
        </w:rPr>
        <w:t xml:space="preserve"> </w:t>
      </w:r>
      <w:r w:rsidR="003E12C2" w:rsidRPr="009A3262">
        <w:rPr>
          <w:rFonts w:asciiTheme="majorBidi" w:hAnsiTheme="majorBidi" w:cstheme="majorBidi"/>
          <w:i/>
          <w:iCs/>
        </w:rPr>
        <w:t xml:space="preserve">and </w:t>
      </w:r>
      <w:r w:rsidRPr="009A3262">
        <w:rPr>
          <w:rFonts w:asciiTheme="majorBidi" w:hAnsiTheme="majorBidi" w:cstheme="majorBidi"/>
          <w:i/>
          <w:iCs/>
        </w:rPr>
        <w:t>Soc</w:t>
      </w:r>
      <w:r w:rsidR="003E12C2" w:rsidRPr="009A3262">
        <w:rPr>
          <w:rFonts w:asciiTheme="majorBidi" w:hAnsiTheme="majorBidi" w:cstheme="majorBidi"/>
          <w:i/>
          <w:iCs/>
        </w:rPr>
        <w:t>iety</w:t>
      </w:r>
      <w:r w:rsidRPr="00C102BE">
        <w:rPr>
          <w:rFonts w:asciiTheme="majorBidi" w:hAnsiTheme="majorBidi" w:cstheme="majorBidi"/>
        </w:rPr>
        <w:t xml:space="preserve">. 37, 14–25. </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Cho, C.H., </w:t>
      </w:r>
      <w:r w:rsidR="009A3262">
        <w:rPr>
          <w:rFonts w:asciiTheme="majorBidi" w:hAnsiTheme="majorBidi" w:cstheme="majorBidi"/>
        </w:rPr>
        <w:t xml:space="preserve">&amp; </w:t>
      </w:r>
      <w:r w:rsidRPr="00C102BE">
        <w:rPr>
          <w:rFonts w:asciiTheme="majorBidi" w:hAnsiTheme="majorBidi" w:cstheme="majorBidi"/>
        </w:rPr>
        <w:t xml:space="preserve">Patten, D.M., 2007. The role of environmental disclosures as tools of legitimacy: A research note. </w:t>
      </w:r>
      <w:r w:rsidRPr="009A3262">
        <w:rPr>
          <w:rFonts w:asciiTheme="majorBidi" w:hAnsiTheme="majorBidi" w:cstheme="majorBidi"/>
          <w:i/>
          <w:iCs/>
        </w:rPr>
        <w:t>Account</w:t>
      </w:r>
      <w:r w:rsidR="002975FA" w:rsidRPr="009A3262">
        <w:rPr>
          <w:rFonts w:asciiTheme="majorBidi" w:hAnsiTheme="majorBidi" w:cstheme="majorBidi"/>
          <w:i/>
          <w:iCs/>
        </w:rPr>
        <w:t>ing,</w:t>
      </w:r>
      <w:r w:rsidRPr="009A3262">
        <w:rPr>
          <w:rFonts w:asciiTheme="majorBidi" w:hAnsiTheme="majorBidi" w:cstheme="majorBidi"/>
          <w:i/>
          <w:iCs/>
        </w:rPr>
        <w:t xml:space="preserve"> Organ</w:t>
      </w:r>
      <w:r w:rsidR="002975FA" w:rsidRPr="009A3262">
        <w:rPr>
          <w:rFonts w:asciiTheme="majorBidi" w:hAnsiTheme="majorBidi" w:cstheme="majorBidi"/>
          <w:i/>
          <w:iCs/>
        </w:rPr>
        <w:t>ization,</w:t>
      </w:r>
      <w:r w:rsidRPr="009A3262">
        <w:rPr>
          <w:rFonts w:asciiTheme="majorBidi" w:hAnsiTheme="majorBidi" w:cstheme="majorBidi"/>
          <w:i/>
          <w:iCs/>
        </w:rPr>
        <w:t xml:space="preserve"> Soc</w:t>
      </w:r>
      <w:r w:rsidR="002975FA" w:rsidRPr="009A3262">
        <w:rPr>
          <w:rFonts w:asciiTheme="majorBidi" w:hAnsiTheme="majorBidi" w:cstheme="majorBidi"/>
          <w:i/>
          <w:iCs/>
        </w:rPr>
        <w:t>iety Journal</w:t>
      </w:r>
      <w:r w:rsidRPr="009A3262">
        <w:rPr>
          <w:rFonts w:asciiTheme="majorBidi" w:hAnsiTheme="majorBidi" w:cstheme="majorBidi"/>
          <w:i/>
          <w:iCs/>
        </w:rPr>
        <w:t>.</w:t>
      </w:r>
      <w:r w:rsidRPr="00C102BE">
        <w:rPr>
          <w:rFonts w:asciiTheme="majorBidi" w:hAnsiTheme="majorBidi" w:cstheme="majorBidi"/>
        </w:rPr>
        <w:t xml:space="preserve"> 32, 639–64</w:t>
      </w:r>
      <w:r w:rsidR="002975FA" w:rsidRPr="00C102BE">
        <w:rPr>
          <w:rFonts w:asciiTheme="majorBidi" w:hAnsiTheme="majorBidi" w:cstheme="majorBidi"/>
        </w:rPr>
        <w:t xml:space="preserve">7. </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Cho, C.H., </w:t>
      </w:r>
      <w:r w:rsidR="009A3262">
        <w:rPr>
          <w:rFonts w:asciiTheme="majorBidi" w:hAnsiTheme="majorBidi" w:cstheme="majorBidi"/>
        </w:rPr>
        <w:t xml:space="preserve">&amp; </w:t>
      </w:r>
      <w:r w:rsidRPr="00C102BE">
        <w:rPr>
          <w:rFonts w:asciiTheme="majorBidi" w:hAnsiTheme="majorBidi" w:cstheme="majorBidi"/>
        </w:rPr>
        <w:t>Roberts, R.W., 2010. Environmental reporting on the internet by America’s Toxic 100: Legitimacy and s</w:t>
      </w:r>
      <w:r w:rsidR="00D9638E" w:rsidRPr="00C102BE">
        <w:rPr>
          <w:rFonts w:asciiTheme="majorBidi" w:hAnsiTheme="majorBidi" w:cstheme="majorBidi"/>
        </w:rPr>
        <w:t xml:space="preserve">elf-presentation. </w:t>
      </w:r>
      <w:r w:rsidR="00D9638E" w:rsidRPr="009A3262">
        <w:rPr>
          <w:rFonts w:asciiTheme="majorBidi" w:hAnsiTheme="majorBidi" w:cstheme="majorBidi"/>
          <w:i/>
          <w:iCs/>
        </w:rPr>
        <w:t>International Journal of</w:t>
      </w:r>
      <w:r w:rsidRPr="009A3262">
        <w:rPr>
          <w:rFonts w:asciiTheme="majorBidi" w:hAnsiTheme="majorBidi" w:cstheme="majorBidi"/>
          <w:i/>
          <w:iCs/>
        </w:rPr>
        <w:t xml:space="preserve"> Account</w:t>
      </w:r>
      <w:r w:rsidR="00D9638E" w:rsidRPr="009A3262">
        <w:rPr>
          <w:rFonts w:asciiTheme="majorBidi" w:hAnsiTheme="majorBidi" w:cstheme="majorBidi"/>
          <w:i/>
          <w:iCs/>
        </w:rPr>
        <w:t>ing and Information System.</w:t>
      </w:r>
      <w:r w:rsidRPr="00C102BE">
        <w:rPr>
          <w:rFonts w:asciiTheme="majorBidi" w:hAnsiTheme="majorBidi" w:cstheme="majorBidi"/>
        </w:rPr>
        <w:t xml:space="preserve"> 11, 1–16. </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Clarkson, P.M., Li, Y., Richardson, G.D., </w:t>
      </w:r>
      <w:r w:rsidR="001253DD">
        <w:rPr>
          <w:rFonts w:asciiTheme="majorBidi" w:hAnsiTheme="majorBidi" w:cstheme="majorBidi"/>
        </w:rPr>
        <w:t xml:space="preserve">&amp; </w:t>
      </w:r>
      <w:r w:rsidRPr="00C102BE">
        <w:rPr>
          <w:rFonts w:asciiTheme="majorBidi" w:hAnsiTheme="majorBidi" w:cstheme="majorBidi"/>
        </w:rPr>
        <w:t xml:space="preserve">Vasvari, F.P., 2008. Revisiting the relation between environmental performance and environmental disclosure: An empirical analysis. </w:t>
      </w:r>
      <w:r w:rsidRPr="001253DD">
        <w:rPr>
          <w:rFonts w:asciiTheme="majorBidi" w:hAnsiTheme="majorBidi" w:cstheme="majorBidi"/>
          <w:i/>
          <w:iCs/>
        </w:rPr>
        <w:t>Account</w:t>
      </w:r>
      <w:r w:rsidR="00D9638E" w:rsidRPr="001253DD">
        <w:rPr>
          <w:rFonts w:asciiTheme="majorBidi" w:hAnsiTheme="majorBidi" w:cstheme="majorBidi"/>
          <w:i/>
          <w:iCs/>
        </w:rPr>
        <w:t>ing, Organization,</w:t>
      </w:r>
      <w:r w:rsidRPr="001253DD">
        <w:rPr>
          <w:rFonts w:asciiTheme="majorBidi" w:hAnsiTheme="majorBidi" w:cstheme="majorBidi"/>
          <w:i/>
          <w:iCs/>
        </w:rPr>
        <w:t xml:space="preserve"> Soc</w:t>
      </w:r>
      <w:r w:rsidR="001253DD">
        <w:rPr>
          <w:rFonts w:asciiTheme="majorBidi" w:hAnsiTheme="majorBidi" w:cstheme="majorBidi"/>
          <w:i/>
          <w:iCs/>
        </w:rPr>
        <w:t>iety</w:t>
      </w:r>
      <w:r w:rsidRPr="001253DD">
        <w:rPr>
          <w:rFonts w:asciiTheme="majorBidi" w:hAnsiTheme="majorBidi" w:cstheme="majorBidi"/>
          <w:i/>
          <w:iCs/>
        </w:rPr>
        <w:t>.</w:t>
      </w:r>
      <w:r w:rsidRPr="00C102BE">
        <w:rPr>
          <w:rFonts w:asciiTheme="majorBidi" w:hAnsiTheme="majorBidi" w:cstheme="majorBidi"/>
        </w:rPr>
        <w:t xml:space="preserve"> 33, 303–327. </w:t>
      </w:r>
    </w:p>
    <w:p w:rsidR="00D9638E"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Clarkson, P.M., Overell, M.B., </w:t>
      </w:r>
      <w:r w:rsidR="003B672F">
        <w:rPr>
          <w:rFonts w:asciiTheme="majorBidi" w:hAnsiTheme="majorBidi" w:cstheme="majorBidi"/>
        </w:rPr>
        <w:t xml:space="preserve">&amp; </w:t>
      </w:r>
      <w:r w:rsidRPr="00C102BE">
        <w:rPr>
          <w:rFonts w:asciiTheme="majorBidi" w:hAnsiTheme="majorBidi" w:cstheme="majorBidi"/>
        </w:rPr>
        <w:t>Chapple, L., 2011. Environmental Reporting and its Relation to Corporate Environmental Performance.</w:t>
      </w:r>
      <w:r w:rsidRPr="003B672F">
        <w:rPr>
          <w:rFonts w:asciiTheme="majorBidi" w:hAnsiTheme="majorBidi" w:cstheme="majorBidi"/>
          <w:i/>
          <w:iCs/>
        </w:rPr>
        <w:t xml:space="preserve"> Abacus</w:t>
      </w:r>
      <w:r w:rsidR="003B672F">
        <w:rPr>
          <w:rFonts w:asciiTheme="majorBidi" w:hAnsiTheme="majorBidi" w:cstheme="majorBidi"/>
        </w:rPr>
        <w:t>.</w:t>
      </w:r>
      <w:r w:rsidRPr="00C102BE">
        <w:rPr>
          <w:rFonts w:asciiTheme="majorBidi" w:hAnsiTheme="majorBidi" w:cstheme="majorBidi"/>
        </w:rPr>
        <w:t xml:space="preserve"> 47, 27–60. </w:t>
      </w:r>
    </w:p>
    <w:p w:rsidR="009D5166" w:rsidRPr="00C102BE" w:rsidRDefault="009D5166"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Cordeiro, J.J., </w:t>
      </w:r>
      <w:r w:rsidR="003B672F">
        <w:rPr>
          <w:rFonts w:asciiTheme="majorBidi" w:hAnsiTheme="majorBidi" w:cstheme="majorBidi"/>
          <w:lang w:val="en-US"/>
        </w:rPr>
        <w:t xml:space="preserve">&amp; </w:t>
      </w:r>
      <w:r w:rsidRPr="00C102BE">
        <w:rPr>
          <w:rFonts w:asciiTheme="majorBidi" w:hAnsiTheme="majorBidi" w:cstheme="majorBidi"/>
          <w:lang w:val="en-US"/>
        </w:rPr>
        <w:t>Sarkis, J., 1997. Environmental proactivism and firm performance: evidence from security analyst earnings forecasts.</w:t>
      </w:r>
      <w:r w:rsidRPr="003B672F">
        <w:rPr>
          <w:rFonts w:asciiTheme="majorBidi" w:hAnsiTheme="majorBidi" w:cstheme="majorBidi"/>
          <w:i/>
          <w:iCs/>
          <w:lang w:val="en-US"/>
        </w:rPr>
        <w:t xml:space="preserve"> Business Strategy and the Environment.</w:t>
      </w:r>
      <w:r w:rsidRPr="00C102BE">
        <w:rPr>
          <w:rFonts w:asciiTheme="majorBidi" w:hAnsiTheme="majorBidi" w:cstheme="majorBidi"/>
          <w:lang w:val="en-US"/>
        </w:rPr>
        <w:t xml:space="preserve"> 6, 104–114.</w:t>
      </w:r>
    </w:p>
    <w:p w:rsidR="00393C43" w:rsidRPr="00C102BE" w:rsidRDefault="00393C43"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Deegen, C., </w:t>
      </w:r>
      <w:r w:rsidR="003B672F">
        <w:rPr>
          <w:rFonts w:asciiTheme="majorBidi" w:hAnsiTheme="majorBidi" w:cstheme="majorBidi"/>
          <w:lang w:val="en-US"/>
        </w:rPr>
        <w:t xml:space="preserve">&amp; </w:t>
      </w:r>
      <w:r w:rsidRPr="00C102BE">
        <w:rPr>
          <w:rFonts w:asciiTheme="majorBidi" w:hAnsiTheme="majorBidi" w:cstheme="majorBidi"/>
          <w:lang w:val="en-US"/>
        </w:rPr>
        <w:t>Unerman, J., 2011. Financial Accounting Theory. London: McGraw-Hill Education Publisher.</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Deephouse, D.L., 2000. Media Reputation as a Strategic Resource: An Integration of Mass Communication</w:t>
      </w:r>
      <w:r w:rsidR="00D9638E" w:rsidRPr="00C102BE">
        <w:rPr>
          <w:rFonts w:asciiTheme="majorBidi" w:hAnsiTheme="majorBidi" w:cstheme="majorBidi"/>
        </w:rPr>
        <w:t xml:space="preserve"> and Resource-Based Theories.</w:t>
      </w:r>
      <w:r w:rsidR="00D9638E" w:rsidRPr="003B672F">
        <w:rPr>
          <w:rFonts w:asciiTheme="majorBidi" w:hAnsiTheme="majorBidi" w:cstheme="majorBidi"/>
          <w:i/>
          <w:iCs/>
        </w:rPr>
        <w:t xml:space="preserve"> Journal of</w:t>
      </w:r>
      <w:r w:rsidRPr="003B672F">
        <w:rPr>
          <w:rFonts w:asciiTheme="majorBidi" w:hAnsiTheme="majorBidi" w:cstheme="majorBidi"/>
          <w:i/>
          <w:iCs/>
        </w:rPr>
        <w:t xml:space="preserve"> Manag</w:t>
      </w:r>
      <w:r w:rsidR="00D9638E" w:rsidRPr="003B672F">
        <w:rPr>
          <w:rFonts w:asciiTheme="majorBidi" w:hAnsiTheme="majorBidi" w:cstheme="majorBidi"/>
          <w:i/>
          <w:iCs/>
        </w:rPr>
        <w:t>ement</w:t>
      </w:r>
      <w:r w:rsidRPr="003B672F">
        <w:rPr>
          <w:rFonts w:asciiTheme="majorBidi" w:hAnsiTheme="majorBidi" w:cstheme="majorBidi"/>
          <w:i/>
          <w:iCs/>
        </w:rPr>
        <w:t xml:space="preserve">. </w:t>
      </w:r>
      <w:r w:rsidRPr="00C102BE">
        <w:rPr>
          <w:rFonts w:asciiTheme="majorBidi" w:hAnsiTheme="majorBidi" w:cstheme="majorBidi"/>
        </w:rPr>
        <w:t>26, 1091.</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Dragomir, V.D., 2012. The disclosure of industrial greenhouse gas emissions: a critical assessment of corp</w:t>
      </w:r>
      <w:r w:rsidR="009811DF" w:rsidRPr="00C102BE">
        <w:rPr>
          <w:rFonts w:asciiTheme="majorBidi" w:hAnsiTheme="majorBidi" w:cstheme="majorBidi"/>
        </w:rPr>
        <w:t>orate sustainability reports.</w:t>
      </w:r>
      <w:r w:rsidR="009811DF" w:rsidRPr="003B672F">
        <w:rPr>
          <w:rFonts w:asciiTheme="majorBidi" w:hAnsiTheme="majorBidi" w:cstheme="majorBidi"/>
          <w:i/>
          <w:iCs/>
        </w:rPr>
        <w:t xml:space="preserve"> Journal of </w:t>
      </w:r>
      <w:r w:rsidRPr="003B672F">
        <w:rPr>
          <w:rFonts w:asciiTheme="majorBidi" w:hAnsiTheme="majorBidi" w:cstheme="majorBidi"/>
          <w:i/>
          <w:iCs/>
        </w:rPr>
        <w:t>Clean</w:t>
      </w:r>
      <w:r w:rsidR="009811DF" w:rsidRPr="003B672F">
        <w:rPr>
          <w:rFonts w:asciiTheme="majorBidi" w:hAnsiTheme="majorBidi" w:cstheme="majorBidi"/>
          <w:i/>
          <w:iCs/>
        </w:rPr>
        <w:t>er Production</w:t>
      </w:r>
      <w:r w:rsidR="009811DF" w:rsidRPr="00C102BE">
        <w:rPr>
          <w:rFonts w:asciiTheme="majorBidi" w:hAnsiTheme="majorBidi" w:cstheme="majorBidi"/>
        </w:rPr>
        <w:t>.</w:t>
      </w:r>
      <w:r w:rsidRPr="00C102BE">
        <w:rPr>
          <w:rFonts w:asciiTheme="majorBidi" w:hAnsiTheme="majorBidi" w:cstheme="majorBidi"/>
        </w:rPr>
        <w:t xml:space="preserve"> 29–30, 222–237. </w:t>
      </w:r>
    </w:p>
    <w:p w:rsidR="009D2AA0" w:rsidRPr="00C102BE" w:rsidRDefault="003B672F" w:rsidP="00C102BE">
      <w:pPr>
        <w:spacing w:line="276" w:lineRule="auto"/>
        <w:rPr>
          <w:rFonts w:asciiTheme="majorBidi" w:hAnsiTheme="majorBidi" w:cstheme="majorBidi"/>
          <w:lang w:val="en-US"/>
        </w:rPr>
      </w:pPr>
      <w:r>
        <w:rPr>
          <w:rFonts w:asciiTheme="majorBidi" w:hAnsiTheme="majorBidi" w:cstheme="majorBidi"/>
          <w:lang w:val="en-US"/>
        </w:rPr>
        <w:t>Elsayed, K. &amp;</w:t>
      </w:r>
      <w:r w:rsidR="009D2AA0" w:rsidRPr="00C102BE">
        <w:rPr>
          <w:rFonts w:asciiTheme="majorBidi" w:hAnsiTheme="majorBidi" w:cstheme="majorBidi"/>
          <w:lang w:val="en-US"/>
        </w:rPr>
        <w:t xml:space="preserve"> Paton, D., 2004. The impact of environmental performance on firm performance: static and dynamic panel data evidence.</w:t>
      </w:r>
      <w:r w:rsidR="009D2AA0" w:rsidRPr="003B672F">
        <w:rPr>
          <w:rFonts w:asciiTheme="majorBidi" w:hAnsiTheme="majorBidi" w:cstheme="majorBidi"/>
          <w:i/>
          <w:iCs/>
          <w:lang w:val="en-US"/>
        </w:rPr>
        <w:t xml:space="preserve"> Structural Change and Economic Dynamics.</w:t>
      </w:r>
      <w:r w:rsidR="009D2AA0" w:rsidRPr="00C102BE">
        <w:rPr>
          <w:rFonts w:asciiTheme="majorBidi" w:hAnsiTheme="majorBidi" w:cstheme="majorBidi"/>
          <w:lang w:val="en-US"/>
        </w:rPr>
        <w:t xml:space="preserve"> 16, 395-412.</w:t>
      </w:r>
    </w:p>
    <w:p w:rsidR="009D2AA0" w:rsidRPr="00C102BE" w:rsidRDefault="00536ED8" w:rsidP="00C102BE">
      <w:pPr>
        <w:spacing w:line="276" w:lineRule="auto"/>
        <w:rPr>
          <w:rFonts w:asciiTheme="majorBidi" w:hAnsiTheme="majorBidi" w:cstheme="majorBidi"/>
        </w:rPr>
      </w:pPr>
      <w:r w:rsidRPr="00C102BE">
        <w:rPr>
          <w:rFonts w:asciiTheme="majorBidi" w:hAnsiTheme="majorBidi" w:cstheme="majorBidi"/>
        </w:rPr>
        <w:t xml:space="preserve">Freedman, M., </w:t>
      </w:r>
      <w:r w:rsidR="003B672F">
        <w:rPr>
          <w:rFonts w:asciiTheme="majorBidi" w:hAnsiTheme="majorBidi" w:cstheme="majorBidi"/>
        </w:rPr>
        <w:t xml:space="preserve">&amp; </w:t>
      </w:r>
      <w:r w:rsidRPr="00C102BE">
        <w:rPr>
          <w:rFonts w:asciiTheme="majorBidi" w:hAnsiTheme="majorBidi" w:cstheme="majorBidi"/>
        </w:rPr>
        <w:t xml:space="preserve">Jaggi, B., 1992. An investigation of the long-run relationship between pollution performance and economic performance: The case of pulp and paper firms. </w:t>
      </w:r>
      <w:r w:rsidRPr="003B672F">
        <w:rPr>
          <w:rFonts w:asciiTheme="majorBidi" w:hAnsiTheme="majorBidi" w:cstheme="majorBidi"/>
          <w:i/>
          <w:iCs/>
        </w:rPr>
        <w:t>Critical Perspectives on Accounting.</w:t>
      </w:r>
      <w:r w:rsidRPr="00C102BE">
        <w:rPr>
          <w:rFonts w:asciiTheme="majorBidi" w:hAnsiTheme="majorBidi" w:cstheme="majorBidi"/>
        </w:rPr>
        <w:t xml:space="preserve"> 3, 315–336</w:t>
      </w:r>
    </w:p>
    <w:p w:rsidR="006378C9" w:rsidRPr="00C102BE" w:rsidRDefault="006378C9"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Gonza´ lez-Benito, J., </w:t>
      </w:r>
      <w:r w:rsidR="003B672F">
        <w:rPr>
          <w:rFonts w:asciiTheme="majorBidi" w:hAnsiTheme="majorBidi" w:cstheme="majorBidi"/>
          <w:lang w:val="en-US"/>
        </w:rPr>
        <w:t xml:space="preserve">&amp; </w:t>
      </w:r>
      <w:r w:rsidRPr="00C102BE">
        <w:rPr>
          <w:rFonts w:asciiTheme="majorBidi" w:hAnsiTheme="majorBidi" w:cstheme="majorBidi"/>
          <w:lang w:val="en-US"/>
        </w:rPr>
        <w:t>Gonza´ lez-Benito, O., 2005. Environmental proactivity and business performance: an empirical analysis.</w:t>
      </w:r>
      <w:r w:rsidRPr="003B672F">
        <w:rPr>
          <w:rFonts w:asciiTheme="majorBidi" w:hAnsiTheme="majorBidi" w:cstheme="majorBidi"/>
          <w:i/>
          <w:iCs/>
          <w:lang w:val="en-US"/>
        </w:rPr>
        <w:t xml:space="preserve"> Omega</w:t>
      </w:r>
      <w:r w:rsidRPr="00C102BE">
        <w:rPr>
          <w:rFonts w:asciiTheme="majorBidi" w:hAnsiTheme="majorBidi" w:cstheme="majorBidi"/>
          <w:lang w:val="en-US"/>
        </w:rPr>
        <w:t>, 33, 1–15.</w:t>
      </w:r>
    </w:p>
    <w:p w:rsidR="004C1904" w:rsidRPr="00C102BE" w:rsidRDefault="004C1904" w:rsidP="00C102BE">
      <w:pPr>
        <w:spacing w:line="276" w:lineRule="auto"/>
        <w:rPr>
          <w:rFonts w:asciiTheme="majorBidi" w:hAnsiTheme="majorBidi" w:cstheme="majorBidi"/>
          <w:lang w:val="en-US"/>
        </w:rPr>
      </w:pPr>
      <w:r w:rsidRPr="00C102BE">
        <w:rPr>
          <w:rFonts w:asciiTheme="majorBidi" w:hAnsiTheme="majorBidi" w:cstheme="majorBidi"/>
          <w:lang w:val="en-US"/>
        </w:rPr>
        <w:fldChar w:fldCharType="begin"/>
      </w:r>
      <w:r w:rsidRPr="00C102BE">
        <w:rPr>
          <w:rFonts w:asciiTheme="majorBidi" w:hAnsiTheme="majorBidi" w:cstheme="majorBidi"/>
          <w:lang w:val="en-US"/>
        </w:rPr>
        <w:instrText xml:space="preserve"> ADDIN ZOTERO_BIBL {"custom":[]} CSL_BIBLIOGRAPHY </w:instrText>
      </w:r>
      <w:r w:rsidRPr="00C102BE">
        <w:rPr>
          <w:rFonts w:asciiTheme="majorBidi" w:hAnsiTheme="majorBidi" w:cstheme="majorBidi"/>
          <w:lang w:val="en-US"/>
        </w:rPr>
        <w:fldChar w:fldCharType="separate"/>
      </w:r>
      <w:r w:rsidRPr="00C102BE">
        <w:rPr>
          <w:rFonts w:asciiTheme="majorBidi" w:hAnsiTheme="majorBidi" w:cstheme="majorBidi"/>
          <w:lang w:val="en-US"/>
        </w:rPr>
        <w:t xml:space="preserve">Hair Jr, J.F., Black, W.C., Babin, B.J., </w:t>
      </w:r>
      <w:r w:rsidR="003B672F">
        <w:rPr>
          <w:rFonts w:asciiTheme="majorBidi" w:hAnsiTheme="majorBidi" w:cstheme="majorBidi"/>
          <w:lang w:val="en-US"/>
        </w:rPr>
        <w:t xml:space="preserve">&amp; </w:t>
      </w:r>
      <w:r w:rsidRPr="00C102BE">
        <w:rPr>
          <w:rFonts w:asciiTheme="majorBidi" w:hAnsiTheme="majorBidi" w:cstheme="majorBidi"/>
          <w:lang w:val="en-US"/>
        </w:rPr>
        <w:t>Anderson, R.E., 2009. Multivariate Data Analysis, 7 edition. Prentice Hall, Upper Saddle River, NJ.</w:t>
      </w:r>
    </w:p>
    <w:p w:rsidR="006378C9" w:rsidRPr="00C102BE" w:rsidRDefault="004C1904" w:rsidP="00C102BE">
      <w:pPr>
        <w:spacing w:line="276" w:lineRule="auto"/>
        <w:rPr>
          <w:rFonts w:asciiTheme="majorBidi" w:hAnsiTheme="majorBidi" w:cstheme="majorBidi"/>
        </w:rPr>
      </w:pPr>
      <w:r w:rsidRPr="00C102BE">
        <w:rPr>
          <w:rFonts w:asciiTheme="majorBidi" w:hAnsiTheme="majorBidi" w:cstheme="majorBidi"/>
          <w:lang w:val="en-US"/>
        </w:rPr>
        <w:fldChar w:fldCharType="end"/>
      </w:r>
    </w:p>
    <w:p w:rsidR="009D5166" w:rsidRPr="00C102BE" w:rsidRDefault="009D5166"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Hall, R., 1992. The strategic analysis of intangible resources. </w:t>
      </w:r>
      <w:r w:rsidRPr="003B672F">
        <w:rPr>
          <w:rFonts w:asciiTheme="majorBidi" w:hAnsiTheme="majorBidi" w:cstheme="majorBidi"/>
          <w:i/>
          <w:iCs/>
          <w:lang w:val="en-US"/>
        </w:rPr>
        <w:t>Strategic management journal</w:t>
      </w:r>
      <w:r w:rsidRPr="00C102BE">
        <w:rPr>
          <w:rFonts w:asciiTheme="majorBidi" w:hAnsiTheme="majorBidi" w:cstheme="majorBidi"/>
          <w:lang w:val="en-US"/>
        </w:rPr>
        <w:t>, 13(2), 135-144.</w:t>
      </w:r>
    </w:p>
    <w:p w:rsidR="00BD25F4" w:rsidRPr="00C102BE" w:rsidRDefault="00BD25F4"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Hart, S. L., 1995. A natural-resource-based view of the firm. </w:t>
      </w:r>
      <w:r w:rsidRPr="003B672F">
        <w:rPr>
          <w:rFonts w:asciiTheme="majorBidi" w:hAnsiTheme="majorBidi" w:cstheme="majorBidi"/>
          <w:i/>
          <w:iCs/>
          <w:lang w:val="en-US"/>
        </w:rPr>
        <w:t>Academy of management review</w:t>
      </w:r>
      <w:r w:rsidRPr="00C102BE">
        <w:rPr>
          <w:rFonts w:asciiTheme="majorBidi" w:hAnsiTheme="majorBidi" w:cstheme="majorBidi"/>
          <w:lang w:val="en-US"/>
        </w:rPr>
        <w:t>, 20(4), 986-1014.</w:t>
      </w:r>
    </w:p>
    <w:p w:rsidR="009D5166" w:rsidRPr="00C102BE" w:rsidRDefault="009D5166" w:rsidP="00C102BE">
      <w:pPr>
        <w:spacing w:line="276" w:lineRule="auto"/>
        <w:rPr>
          <w:rFonts w:asciiTheme="majorBidi" w:hAnsiTheme="majorBidi" w:cstheme="majorBidi"/>
          <w:lang w:val="en-US"/>
        </w:rPr>
      </w:pPr>
      <w:r w:rsidRPr="00C102BE">
        <w:rPr>
          <w:rFonts w:asciiTheme="majorBidi" w:hAnsiTheme="majorBidi" w:cstheme="majorBidi"/>
          <w:lang w:val="en-US"/>
        </w:rPr>
        <w:lastRenderedPageBreak/>
        <w:t>Herremans, I. M., Akathaporn, P., &amp; McInnes, M., 1993. An investigation of corporate social responsibility reputation and economic performance.</w:t>
      </w:r>
      <w:r w:rsidRPr="003B672F">
        <w:rPr>
          <w:rFonts w:asciiTheme="majorBidi" w:hAnsiTheme="majorBidi" w:cstheme="majorBidi"/>
          <w:i/>
          <w:iCs/>
          <w:lang w:val="en-US"/>
        </w:rPr>
        <w:t xml:space="preserve"> Accounting, organizations and society,</w:t>
      </w:r>
      <w:r w:rsidRPr="00C102BE">
        <w:rPr>
          <w:rFonts w:asciiTheme="majorBidi" w:hAnsiTheme="majorBidi" w:cstheme="majorBidi"/>
          <w:lang w:val="en-US"/>
        </w:rPr>
        <w:t xml:space="preserve"> 18(7), 587-604.</w:t>
      </w:r>
    </w:p>
    <w:p w:rsidR="003E12C2" w:rsidRPr="00C102BE" w:rsidRDefault="003E12C2"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Hopwood, A.G., 2009. Accounting and the environment. </w:t>
      </w:r>
      <w:r w:rsidRPr="003B672F">
        <w:rPr>
          <w:rFonts w:asciiTheme="majorBidi" w:hAnsiTheme="majorBidi" w:cstheme="majorBidi"/>
          <w:i/>
          <w:iCs/>
          <w:lang w:val="en-US"/>
        </w:rPr>
        <w:t>Accounting, Organization, and Society</w:t>
      </w:r>
      <w:r w:rsidRPr="00C102BE">
        <w:rPr>
          <w:rFonts w:asciiTheme="majorBidi" w:hAnsiTheme="majorBidi" w:cstheme="majorBidi"/>
          <w:lang w:val="en-US"/>
        </w:rPr>
        <w:t>. 34, 433–439.</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Hasseldine, J., Salama, A.I., </w:t>
      </w:r>
      <w:r w:rsidR="003B672F">
        <w:rPr>
          <w:rFonts w:asciiTheme="majorBidi" w:hAnsiTheme="majorBidi" w:cstheme="majorBidi"/>
        </w:rPr>
        <w:t xml:space="preserve">&amp; </w:t>
      </w:r>
      <w:r w:rsidRPr="00C102BE">
        <w:rPr>
          <w:rFonts w:asciiTheme="majorBidi" w:hAnsiTheme="majorBidi" w:cstheme="majorBidi"/>
        </w:rPr>
        <w:t>Toms, J.S., 2005. Quantity versus quality: the impact of environmental disclosures on the reputations of UK Plcs.</w:t>
      </w:r>
      <w:r w:rsidR="009811DF" w:rsidRPr="003B672F">
        <w:rPr>
          <w:rFonts w:asciiTheme="majorBidi" w:hAnsiTheme="majorBidi" w:cstheme="majorBidi"/>
          <w:i/>
          <w:iCs/>
        </w:rPr>
        <w:t xml:space="preserve"> British Accounting Review</w:t>
      </w:r>
      <w:r w:rsidRPr="003B672F">
        <w:rPr>
          <w:rFonts w:asciiTheme="majorBidi" w:hAnsiTheme="majorBidi" w:cstheme="majorBidi"/>
          <w:i/>
          <w:iCs/>
        </w:rPr>
        <w:t>.</w:t>
      </w:r>
      <w:r w:rsidRPr="00C102BE">
        <w:rPr>
          <w:rFonts w:asciiTheme="majorBidi" w:hAnsiTheme="majorBidi" w:cstheme="majorBidi"/>
        </w:rPr>
        <w:t xml:space="preserve"> 37, 231–24</w:t>
      </w:r>
      <w:r w:rsidR="00441C9A" w:rsidRPr="00C102BE">
        <w:rPr>
          <w:rFonts w:asciiTheme="majorBidi" w:hAnsiTheme="majorBidi" w:cstheme="majorBidi"/>
        </w:rPr>
        <w:t xml:space="preserve">8. </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Hoffmann, V.H., </w:t>
      </w:r>
      <w:r w:rsidR="003B672F">
        <w:rPr>
          <w:rFonts w:asciiTheme="majorBidi" w:hAnsiTheme="majorBidi" w:cstheme="majorBidi"/>
        </w:rPr>
        <w:t xml:space="preserve">&amp; </w:t>
      </w:r>
      <w:r w:rsidRPr="00C102BE">
        <w:rPr>
          <w:rFonts w:asciiTheme="majorBidi" w:hAnsiTheme="majorBidi" w:cstheme="majorBidi"/>
        </w:rPr>
        <w:t xml:space="preserve">Busch, T., 2008. Corporate Carbon Performance Indicators. </w:t>
      </w:r>
      <w:r w:rsidR="009811DF" w:rsidRPr="003B672F">
        <w:rPr>
          <w:rFonts w:asciiTheme="majorBidi" w:hAnsiTheme="majorBidi" w:cstheme="majorBidi"/>
          <w:i/>
          <w:iCs/>
        </w:rPr>
        <w:t>Journal of Industrial Ecology</w:t>
      </w:r>
      <w:r w:rsidRPr="00C102BE">
        <w:rPr>
          <w:rFonts w:asciiTheme="majorBidi" w:hAnsiTheme="majorBidi" w:cstheme="majorBidi"/>
        </w:rPr>
        <w:t xml:space="preserve">. 12, 505–520. </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Hrasky, S., 2011. Carbon footprints and legitimation strategies: symbolism or action? </w:t>
      </w:r>
      <w:r w:rsidR="006304E6" w:rsidRPr="003B672F">
        <w:rPr>
          <w:rFonts w:asciiTheme="majorBidi" w:hAnsiTheme="majorBidi" w:cstheme="majorBidi"/>
          <w:i/>
          <w:iCs/>
        </w:rPr>
        <w:t>Accounting, Auditing and Accountability</w:t>
      </w:r>
      <w:r w:rsidRPr="003B672F">
        <w:rPr>
          <w:rFonts w:asciiTheme="majorBidi" w:hAnsiTheme="majorBidi" w:cstheme="majorBidi"/>
          <w:i/>
          <w:iCs/>
        </w:rPr>
        <w:t xml:space="preserve"> J</w:t>
      </w:r>
      <w:r w:rsidR="006304E6" w:rsidRPr="003B672F">
        <w:rPr>
          <w:rFonts w:asciiTheme="majorBidi" w:hAnsiTheme="majorBidi" w:cstheme="majorBidi"/>
          <w:i/>
          <w:iCs/>
        </w:rPr>
        <w:t>ournal</w:t>
      </w:r>
      <w:r w:rsidRPr="003B672F">
        <w:rPr>
          <w:rFonts w:asciiTheme="majorBidi" w:hAnsiTheme="majorBidi" w:cstheme="majorBidi"/>
          <w:i/>
          <w:iCs/>
        </w:rPr>
        <w:t>.</w:t>
      </w:r>
      <w:r w:rsidRPr="00C102BE">
        <w:rPr>
          <w:rFonts w:asciiTheme="majorBidi" w:hAnsiTheme="majorBidi" w:cstheme="majorBidi"/>
        </w:rPr>
        <w:t xml:space="preserve"> 25, 174–198. </w:t>
      </w:r>
    </w:p>
    <w:p w:rsidR="003E12C2" w:rsidRPr="00C102BE" w:rsidRDefault="003E12C2" w:rsidP="00C102BE">
      <w:pPr>
        <w:spacing w:line="276" w:lineRule="auto"/>
        <w:rPr>
          <w:rFonts w:asciiTheme="majorBidi" w:hAnsiTheme="majorBidi" w:cstheme="majorBidi"/>
        </w:rPr>
      </w:pPr>
      <w:r w:rsidRPr="00C102BE">
        <w:rPr>
          <w:rFonts w:asciiTheme="majorBidi" w:hAnsiTheme="majorBidi" w:cstheme="majorBidi"/>
        </w:rPr>
        <w:t xml:space="preserve">Hughes, S.B., Anderson, A., </w:t>
      </w:r>
      <w:r w:rsidR="003B672F">
        <w:rPr>
          <w:rFonts w:asciiTheme="majorBidi" w:hAnsiTheme="majorBidi" w:cstheme="majorBidi"/>
        </w:rPr>
        <w:t xml:space="preserve">&amp; </w:t>
      </w:r>
      <w:r w:rsidRPr="00C102BE">
        <w:rPr>
          <w:rFonts w:asciiTheme="majorBidi" w:hAnsiTheme="majorBidi" w:cstheme="majorBidi"/>
        </w:rPr>
        <w:t>Golden, S., 2001a. Corporate environmental disclosures: are they useful in determining environmental performance?</w:t>
      </w:r>
      <w:r w:rsidRPr="003B672F">
        <w:rPr>
          <w:rFonts w:asciiTheme="majorBidi" w:hAnsiTheme="majorBidi" w:cstheme="majorBidi"/>
          <w:i/>
          <w:iCs/>
        </w:rPr>
        <w:t xml:space="preserve"> Journal of Accounting and Public Policy</w:t>
      </w:r>
      <w:r w:rsidRPr="00C102BE">
        <w:rPr>
          <w:rFonts w:asciiTheme="majorBidi" w:hAnsiTheme="majorBidi" w:cstheme="majorBidi"/>
        </w:rPr>
        <w:t>. 20, 217–240.</w:t>
      </w:r>
    </w:p>
    <w:p w:rsidR="00536ED8" w:rsidRPr="00C102BE" w:rsidRDefault="00536ED8" w:rsidP="00C102BE">
      <w:pPr>
        <w:spacing w:line="276" w:lineRule="auto"/>
        <w:rPr>
          <w:rFonts w:asciiTheme="majorBidi" w:eastAsia="Times New Roman" w:hAnsiTheme="majorBidi" w:cstheme="majorBidi"/>
          <w:lang w:val="en-US"/>
        </w:rPr>
      </w:pPr>
      <w:r w:rsidRPr="00C102BE">
        <w:rPr>
          <w:rFonts w:asciiTheme="majorBidi" w:eastAsia="Times New Roman" w:hAnsiTheme="majorBidi" w:cstheme="majorBidi"/>
          <w:lang w:val="en-US"/>
        </w:rPr>
        <w:t xml:space="preserve">Jacobs, B. W., Singhal, V. R., &amp; Subramanian, R. 2010. An empirical investigation of environmental performance and the market value of the firm. </w:t>
      </w:r>
      <w:r w:rsidRPr="003B672F">
        <w:rPr>
          <w:rFonts w:asciiTheme="majorBidi" w:eastAsia="Times New Roman" w:hAnsiTheme="majorBidi" w:cstheme="majorBidi"/>
          <w:i/>
          <w:iCs/>
          <w:lang w:val="en-US"/>
        </w:rPr>
        <w:t>J</w:t>
      </w:r>
      <w:r w:rsidR="003B672F">
        <w:rPr>
          <w:rFonts w:asciiTheme="majorBidi" w:eastAsia="Times New Roman" w:hAnsiTheme="majorBidi" w:cstheme="majorBidi"/>
          <w:i/>
          <w:iCs/>
          <w:lang w:val="en-US"/>
        </w:rPr>
        <w:t>ournal of Operations Management.</w:t>
      </w:r>
      <w:r w:rsidRPr="00C102BE">
        <w:rPr>
          <w:rFonts w:asciiTheme="majorBidi" w:eastAsia="Times New Roman" w:hAnsiTheme="majorBidi" w:cstheme="majorBidi"/>
          <w:lang w:val="en-US"/>
        </w:rPr>
        <w:t xml:space="preserve"> 28(5), 430-441.</w:t>
      </w:r>
    </w:p>
    <w:p w:rsidR="00125061" w:rsidRPr="00C102BE" w:rsidRDefault="00125061" w:rsidP="00C102BE">
      <w:pPr>
        <w:spacing w:line="276" w:lineRule="auto"/>
        <w:rPr>
          <w:rFonts w:asciiTheme="majorBidi" w:eastAsia="Times New Roman" w:hAnsiTheme="majorBidi" w:cstheme="majorBidi"/>
          <w:lang w:val="en-US"/>
        </w:rPr>
      </w:pPr>
      <w:r w:rsidRPr="00C102BE">
        <w:rPr>
          <w:rFonts w:asciiTheme="majorBidi" w:eastAsia="Times New Roman" w:hAnsiTheme="majorBidi" w:cstheme="majorBidi"/>
          <w:lang w:val="en-US"/>
        </w:rPr>
        <w:t xml:space="preserve">Jaggi, B. &amp; Freedman, M. 1992. An examination of the impact of pollution performance on economic market performance: Pulp and papers firms. </w:t>
      </w:r>
      <w:r w:rsidRPr="003B672F">
        <w:rPr>
          <w:rFonts w:asciiTheme="majorBidi" w:eastAsia="Times New Roman" w:hAnsiTheme="majorBidi" w:cstheme="majorBidi"/>
          <w:i/>
          <w:iCs/>
          <w:lang w:val="en-US"/>
        </w:rPr>
        <w:t>Journal of Business Finance and Accounting</w:t>
      </w:r>
      <w:r w:rsidRPr="00C102BE">
        <w:rPr>
          <w:rFonts w:asciiTheme="majorBidi" w:eastAsia="Times New Roman" w:hAnsiTheme="majorBidi" w:cstheme="majorBidi"/>
          <w:lang w:val="en-US"/>
        </w:rPr>
        <w:t>. 19(5), 697-713.</w:t>
      </w:r>
    </w:p>
    <w:p w:rsidR="00BD25F4" w:rsidRPr="00C102BE" w:rsidRDefault="00BD25F4" w:rsidP="003B672F">
      <w:pPr>
        <w:spacing w:line="276" w:lineRule="auto"/>
        <w:rPr>
          <w:rFonts w:asciiTheme="majorBidi" w:eastAsia="Times New Roman" w:hAnsiTheme="majorBidi" w:cstheme="majorBidi"/>
          <w:lang w:val="en-US"/>
        </w:rPr>
      </w:pPr>
      <w:r w:rsidRPr="00C102BE">
        <w:rPr>
          <w:rFonts w:asciiTheme="majorBidi" w:hAnsiTheme="majorBidi" w:cstheme="majorBidi"/>
          <w:lang w:val="en-US"/>
        </w:rPr>
        <w:t xml:space="preserve">Karagozoglu, N., </w:t>
      </w:r>
      <w:r w:rsidR="003B672F">
        <w:rPr>
          <w:rFonts w:asciiTheme="majorBidi" w:hAnsiTheme="majorBidi" w:cstheme="majorBidi"/>
          <w:lang w:val="en-US"/>
        </w:rPr>
        <w:t xml:space="preserve">&amp; </w:t>
      </w:r>
      <w:r w:rsidRPr="00C102BE">
        <w:rPr>
          <w:rFonts w:asciiTheme="majorBidi" w:hAnsiTheme="majorBidi" w:cstheme="majorBidi"/>
          <w:lang w:val="en-US"/>
        </w:rPr>
        <w:t xml:space="preserve">Lindell, M., 2000. Environmental management: testing the win-win model. </w:t>
      </w:r>
      <w:r w:rsidRPr="003B672F">
        <w:rPr>
          <w:rFonts w:asciiTheme="majorBidi" w:hAnsiTheme="majorBidi" w:cstheme="majorBidi"/>
          <w:i/>
          <w:iCs/>
          <w:lang w:val="en-US"/>
        </w:rPr>
        <w:t>Journal of Environmental Planning and Management</w:t>
      </w:r>
      <w:r w:rsidR="003B672F">
        <w:rPr>
          <w:rFonts w:asciiTheme="majorBidi" w:hAnsiTheme="majorBidi" w:cstheme="majorBidi"/>
          <w:i/>
          <w:iCs/>
          <w:lang w:val="en-US"/>
        </w:rPr>
        <w:t>.</w:t>
      </w:r>
      <w:r w:rsidRPr="00C102BE">
        <w:rPr>
          <w:rFonts w:asciiTheme="majorBidi" w:hAnsiTheme="majorBidi" w:cstheme="majorBidi"/>
          <w:lang w:val="en-US"/>
        </w:rPr>
        <w:t xml:space="preserve"> 43 (6), 817–829.</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Kim, J.-N., Bach, S.B., </w:t>
      </w:r>
      <w:r w:rsidR="003B672F">
        <w:rPr>
          <w:rFonts w:asciiTheme="majorBidi" w:hAnsiTheme="majorBidi" w:cstheme="majorBidi"/>
        </w:rPr>
        <w:t xml:space="preserve">&amp; </w:t>
      </w:r>
      <w:r w:rsidRPr="00C102BE">
        <w:rPr>
          <w:rFonts w:asciiTheme="majorBidi" w:hAnsiTheme="majorBidi" w:cstheme="majorBidi"/>
        </w:rPr>
        <w:t xml:space="preserve">Clelland, I.J., 2007. Symbolic or Behavioral Management? Corporate Reputation in High-Emission Industries. </w:t>
      </w:r>
      <w:r w:rsidR="006304E6" w:rsidRPr="003B672F">
        <w:rPr>
          <w:rFonts w:asciiTheme="majorBidi" w:hAnsiTheme="majorBidi" w:cstheme="majorBidi"/>
          <w:i/>
          <w:iCs/>
        </w:rPr>
        <w:t>Corporate Reputation</w:t>
      </w:r>
      <w:r w:rsidRPr="003B672F">
        <w:rPr>
          <w:rFonts w:asciiTheme="majorBidi" w:hAnsiTheme="majorBidi" w:cstheme="majorBidi"/>
          <w:i/>
          <w:iCs/>
        </w:rPr>
        <w:t xml:space="preserve"> Rev</w:t>
      </w:r>
      <w:r w:rsidR="006304E6" w:rsidRPr="003B672F">
        <w:rPr>
          <w:rFonts w:asciiTheme="majorBidi" w:hAnsiTheme="majorBidi" w:cstheme="majorBidi"/>
          <w:i/>
          <w:iCs/>
        </w:rPr>
        <w:t>iew</w:t>
      </w:r>
      <w:r w:rsidRPr="003B672F">
        <w:rPr>
          <w:rFonts w:asciiTheme="majorBidi" w:hAnsiTheme="majorBidi" w:cstheme="majorBidi"/>
          <w:i/>
          <w:iCs/>
        </w:rPr>
        <w:t>.</w:t>
      </w:r>
      <w:r w:rsidRPr="00C102BE">
        <w:rPr>
          <w:rFonts w:asciiTheme="majorBidi" w:hAnsiTheme="majorBidi" w:cstheme="majorBidi"/>
        </w:rPr>
        <w:t xml:space="preserve"> 10, 77–98. </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Kim, Y., 2001. Measuring the Econom</w:t>
      </w:r>
      <w:r w:rsidR="006304E6" w:rsidRPr="00C102BE">
        <w:rPr>
          <w:rFonts w:asciiTheme="majorBidi" w:hAnsiTheme="majorBidi" w:cstheme="majorBidi"/>
        </w:rPr>
        <w:t xml:space="preserve">ic Value of Public Relations. </w:t>
      </w:r>
      <w:r w:rsidR="006304E6" w:rsidRPr="003B672F">
        <w:rPr>
          <w:rFonts w:asciiTheme="majorBidi" w:hAnsiTheme="majorBidi" w:cstheme="majorBidi"/>
          <w:i/>
          <w:iCs/>
        </w:rPr>
        <w:t>Journal of</w:t>
      </w:r>
      <w:r w:rsidRPr="003B672F">
        <w:rPr>
          <w:rFonts w:asciiTheme="majorBidi" w:hAnsiTheme="majorBidi" w:cstheme="majorBidi"/>
          <w:i/>
          <w:iCs/>
        </w:rPr>
        <w:t xml:space="preserve"> Public Relat</w:t>
      </w:r>
      <w:r w:rsidR="006304E6" w:rsidRPr="003B672F">
        <w:rPr>
          <w:rFonts w:asciiTheme="majorBidi" w:hAnsiTheme="majorBidi" w:cstheme="majorBidi"/>
          <w:i/>
          <w:iCs/>
        </w:rPr>
        <w:t>ions</w:t>
      </w:r>
      <w:r w:rsidRPr="003B672F">
        <w:rPr>
          <w:rFonts w:asciiTheme="majorBidi" w:hAnsiTheme="majorBidi" w:cstheme="majorBidi"/>
          <w:i/>
          <w:iCs/>
        </w:rPr>
        <w:t xml:space="preserve"> Res</w:t>
      </w:r>
      <w:r w:rsidR="006304E6" w:rsidRPr="003B672F">
        <w:rPr>
          <w:rFonts w:asciiTheme="majorBidi" w:hAnsiTheme="majorBidi" w:cstheme="majorBidi"/>
          <w:i/>
          <w:iCs/>
        </w:rPr>
        <w:t>earch</w:t>
      </w:r>
      <w:r w:rsidRPr="003B672F">
        <w:rPr>
          <w:rFonts w:asciiTheme="majorBidi" w:hAnsiTheme="majorBidi" w:cstheme="majorBidi"/>
          <w:i/>
          <w:iCs/>
        </w:rPr>
        <w:t xml:space="preserve">. </w:t>
      </w:r>
      <w:r w:rsidRPr="00C102BE">
        <w:rPr>
          <w:rFonts w:asciiTheme="majorBidi" w:hAnsiTheme="majorBidi" w:cstheme="majorBidi"/>
        </w:rPr>
        <w:t>13, 3–26.</w:t>
      </w:r>
    </w:p>
    <w:p w:rsidR="006378C9" w:rsidRPr="00C102BE" w:rsidRDefault="006378C9"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Lankoski, L., 2008. Corporate responsibility activities and economic performance: a theory of why and how they are connected. </w:t>
      </w:r>
      <w:r w:rsidRPr="003B672F">
        <w:rPr>
          <w:rFonts w:asciiTheme="majorBidi" w:hAnsiTheme="majorBidi" w:cstheme="majorBidi"/>
          <w:i/>
          <w:iCs/>
          <w:lang w:val="en-US"/>
        </w:rPr>
        <w:t>Business Strategy and the Environment</w:t>
      </w:r>
      <w:r w:rsidR="003B672F">
        <w:rPr>
          <w:rFonts w:asciiTheme="majorBidi" w:hAnsiTheme="majorBidi" w:cstheme="majorBidi"/>
          <w:lang w:val="en-US"/>
        </w:rPr>
        <w:t>.</w:t>
      </w:r>
      <w:r w:rsidRPr="00C102BE">
        <w:rPr>
          <w:rFonts w:asciiTheme="majorBidi" w:hAnsiTheme="majorBidi" w:cstheme="majorBidi"/>
          <w:lang w:val="en-US"/>
        </w:rPr>
        <w:t xml:space="preserve"> 17, 536–547.</w:t>
      </w:r>
    </w:p>
    <w:p w:rsidR="00536ED8" w:rsidRPr="00C102BE" w:rsidRDefault="00536ED8" w:rsidP="003B672F">
      <w:pPr>
        <w:spacing w:line="276" w:lineRule="auto"/>
        <w:rPr>
          <w:rFonts w:asciiTheme="majorBidi" w:eastAsia="Times New Roman" w:hAnsiTheme="majorBidi" w:cstheme="majorBidi"/>
          <w:lang w:val="en-US"/>
        </w:rPr>
      </w:pPr>
      <w:r w:rsidRPr="00C102BE">
        <w:rPr>
          <w:rFonts w:asciiTheme="majorBidi" w:eastAsia="Times New Roman" w:hAnsiTheme="majorBidi" w:cstheme="majorBidi"/>
          <w:lang w:val="en-US"/>
        </w:rPr>
        <w:t xml:space="preserve">López-Gamero, M. D., Molina-Azorín, J. F., &amp; Claver-Cortés, E., 2009. The whole relationship between environmental variables and firm performance: competitive advantage and firm resources as mediator variables. </w:t>
      </w:r>
      <w:r w:rsidRPr="003B672F">
        <w:rPr>
          <w:rFonts w:asciiTheme="majorBidi" w:eastAsia="Times New Roman" w:hAnsiTheme="majorBidi" w:cstheme="majorBidi"/>
          <w:i/>
          <w:iCs/>
          <w:lang w:val="en-US"/>
        </w:rPr>
        <w:t>Jou</w:t>
      </w:r>
      <w:r w:rsidR="003B672F">
        <w:rPr>
          <w:rFonts w:asciiTheme="majorBidi" w:eastAsia="Times New Roman" w:hAnsiTheme="majorBidi" w:cstheme="majorBidi"/>
          <w:i/>
          <w:iCs/>
          <w:lang w:val="en-US"/>
        </w:rPr>
        <w:t>rnal of environmental management.</w:t>
      </w:r>
      <w:r w:rsidRPr="003B672F">
        <w:rPr>
          <w:rFonts w:asciiTheme="majorBidi" w:eastAsia="Times New Roman" w:hAnsiTheme="majorBidi" w:cstheme="majorBidi"/>
          <w:i/>
          <w:iCs/>
          <w:lang w:val="en-US"/>
        </w:rPr>
        <w:t xml:space="preserve"> </w:t>
      </w:r>
      <w:r w:rsidRPr="00C102BE">
        <w:rPr>
          <w:rFonts w:asciiTheme="majorBidi" w:eastAsia="Times New Roman" w:hAnsiTheme="majorBidi" w:cstheme="majorBidi"/>
          <w:lang w:val="en-US"/>
        </w:rPr>
        <w:t>90(10), 3110-3121.</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Luo, L., </w:t>
      </w:r>
      <w:r w:rsidR="003B672F">
        <w:rPr>
          <w:rFonts w:asciiTheme="majorBidi" w:hAnsiTheme="majorBidi" w:cstheme="majorBidi"/>
        </w:rPr>
        <w:t xml:space="preserve">&amp; </w:t>
      </w:r>
      <w:r w:rsidRPr="00C102BE">
        <w:rPr>
          <w:rFonts w:asciiTheme="majorBidi" w:hAnsiTheme="majorBidi" w:cstheme="majorBidi"/>
        </w:rPr>
        <w:t>Tang, Q., 2014. Does voluntary carbon disclosure reflect u</w:t>
      </w:r>
      <w:r w:rsidR="006304E6" w:rsidRPr="00C102BE">
        <w:rPr>
          <w:rFonts w:asciiTheme="majorBidi" w:hAnsiTheme="majorBidi" w:cstheme="majorBidi"/>
        </w:rPr>
        <w:t xml:space="preserve">nderlying carbon performance? </w:t>
      </w:r>
      <w:r w:rsidR="006304E6" w:rsidRPr="003B672F">
        <w:rPr>
          <w:rFonts w:asciiTheme="majorBidi" w:hAnsiTheme="majorBidi" w:cstheme="majorBidi"/>
          <w:i/>
          <w:iCs/>
        </w:rPr>
        <w:t>Journal of Contemporary</w:t>
      </w:r>
      <w:r w:rsidRPr="003B672F">
        <w:rPr>
          <w:rFonts w:asciiTheme="majorBidi" w:hAnsiTheme="majorBidi" w:cstheme="majorBidi"/>
          <w:i/>
          <w:iCs/>
        </w:rPr>
        <w:t xml:space="preserve"> Account</w:t>
      </w:r>
      <w:r w:rsidR="006304E6" w:rsidRPr="003B672F">
        <w:rPr>
          <w:rFonts w:asciiTheme="majorBidi" w:hAnsiTheme="majorBidi" w:cstheme="majorBidi"/>
          <w:i/>
          <w:iCs/>
        </w:rPr>
        <w:t>ing &amp;</w:t>
      </w:r>
      <w:r w:rsidRPr="003B672F">
        <w:rPr>
          <w:rFonts w:asciiTheme="majorBidi" w:hAnsiTheme="majorBidi" w:cstheme="majorBidi"/>
          <w:i/>
          <w:iCs/>
        </w:rPr>
        <w:t xml:space="preserve"> Econ</w:t>
      </w:r>
      <w:r w:rsidR="006304E6" w:rsidRPr="003B672F">
        <w:rPr>
          <w:rFonts w:asciiTheme="majorBidi" w:hAnsiTheme="majorBidi" w:cstheme="majorBidi"/>
          <w:i/>
          <w:iCs/>
        </w:rPr>
        <w:t>omics</w:t>
      </w:r>
      <w:r w:rsidRPr="003B672F">
        <w:rPr>
          <w:rFonts w:asciiTheme="majorBidi" w:hAnsiTheme="majorBidi" w:cstheme="majorBidi"/>
          <w:i/>
          <w:iCs/>
        </w:rPr>
        <w:t xml:space="preserve">. </w:t>
      </w:r>
      <w:r w:rsidRPr="00C102BE">
        <w:rPr>
          <w:rFonts w:asciiTheme="majorBidi" w:hAnsiTheme="majorBidi" w:cstheme="majorBidi"/>
        </w:rPr>
        <w:t>10, 191–205</w:t>
      </w:r>
      <w:r w:rsidR="006304E6" w:rsidRPr="00C102BE">
        <w:rPr>
          <w:rFonts w:asciiTheme="majorBidi" w:hAnsiTheme="majorBidi" w:cstheme="majorBidi"/>
        </w:rPr>
        <w:t>.</w:t>
      </w:r>
    </w:p>
    <w:p w:rsidR="00C160FE" w:rsidRPr="00C102BE" w:rsidRDefault="00C160FE"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McWilliams, A., </w:t>
      </w:r>
      <w:r w:rsidR="00885386">
        <w:rPr>
          <w:rFonts w:asciiTheme="majorBidi" w:hAnsiTheme="majorBidi" w:cstheme="majorBidi"/>
          <w:lang w:val="en-US"/>
        </w:rPr>
        <w:t xml:space="preserve">&amp; </w:t>
      </w:r>
      <w:r w:rsidRPr="00C102BE">
        <w:rPr>
          <w:rFonts w:asciiTheme="majorBidi" w:hAnsiTheme="majorBidi" w:cstheme="majorBidi"/>
          <w:lang w:val="en-US"/>
        </w:rPr>
        <w:t xml:space="preserve">Siegel, D., 2001. Corporate social responsibility: a theory of the firm perspective. </w:t>
      </w:r>
      <w:r w:rsidRPr="00885386">
        <w:rPr>
          <w:rFonts w:asciiTheme="majorBidi" w:hAnsiTheme="majorBidi" w:cstheme="majorBidi"/>
          <w:i/>
          <w:iCs/>
          <w:lang w:val="en-US"/>
        </w:rPr>
        <w:t>Academy of Management Review</w:t>
      </w:r>
      <w:r w:rsidR="00885386">
        <w:rPr>
          <w:rFonts w:asciiTheme="majorBidi" w:hAnsiTheme="majorBidi" w:cstheme="majorBidi"/>
          <w:i/>
          <w:iCs/>
          <w:lang w:val="en-US"/>
        </w:rPr>
        <w:t>.</w:t>
      </w:r>
      <w:r w:rsidRPr="00C102BE">
        <w:rPr>
          <w:rFonts w:asciiTheme="majorBidi" w:hAnsiTheme="majorBidi" w:cstheme="majorBidi"/>
          <w:lang w:val="en-US"/>
        </w:rPr>
        <w:t xml:space="preserve"> 26 (1), 117–127.</w:t>
      </w:r>
    </w:p>
    <w:p w:rsidR="00504BE5" w:rsidRPr="00885386" w:rsidRDefault="00504BE5" w:rsidP="00C102BE">
      <w:pPr>
        <w:spacing w:line="276" w:lineRule="auto"/>
        <w:rPr>
          <w:rFonts w:asciiTheme="majorBidi" w:hAnsiTheme="majorBidi" w:cstheme="majorBidi"/>
          <w:i/>
          <w:iCs/>
        </w:rPr>
      </w:pPr>
      <w:r w:rsidRPr="00C102BE">
        <w:rPr>
          <w:rFonts w:asciiTheme="majorBidi" w:hAnsiTheme="majorBidi" w:cstheme="majorBidi"/>
        </w:rPr>
        <w:t xml:space="preserve">Michelon, G., Pilonato, S., </w:t>
      </w:r>
      <w:r w:rsidR="00885386">
        <w:rPr>
          <w:rFonts w:asciiTheme="majorBidi" w:hAnsiTheme="majorBidi" w:cstheme="majorBidi"/>
        </w:rPr>
        <w:t xml:space="preserve">&amp; </w:t>
      </w:r>
      <w:r w:rsidRPr="00C102BE">
        <w:rPr>
          <w:rFonts w:asciiTheme="majorBidi" w:hAnsiTheme="majorBidi" w:cstheme="majorBidi"/>
        </w:rPr>
        <w:t>Ricceri, F., 2014. CSR reporting practices and the quality of disclosure: An empirical analysis.</w:t>
      </w:r>
      <w:r w:rsidR="00441C9A" w:rsidRPr="00885386">
        <w:rPr>
          <w:rFonts w:asciiTheme="majorBidi" w:hAnsiTheme="majorBidi" w:cstheme="majorBidi"/>
          <w:i/>
          <w:iCs/>
        </w:rPr>
        <w:t xml:space="preserve"> Critical</w:t>
      </w:r>
      <w:r w:rsidRPr="00885386">
        <w:rPr>
          <w:rFonts w:asciiTheme="majorBidi" w:hAnsiTheme="majorBidi" w:cstheme="majorBidi"/>
          <w:i/>
          <w:iCs/>
        </w:rPr>
        <w:t xml:space="preserve"> Perspect</w:t>
      </w:r>
      <w:r w:rsidR="00441C9A" w:rsidRPr="00885386">
        <w:rPr>
          <w:rFonts w:asciiTheme="majorBidi" w:hAnsiTheme="majorBidi" w:cstheme="majorBidi"/>
          <w:i/>
          <w:iCs/>
        </w:rPr>
        <w:t>ive on</w:t>
      </w:r>
      <w:r w:rsidRPr="00885386">
        <w:rPr>
          <w:rFonts w:asciiTheme="majorBidi" w:hAnsiTheme="majorBidi" w:cstheme="majorBidi"/>
          <w:i/>
          <w:iCs/>
        </w:rPr>
        <w:t xml:space="preserve"> Account</w:t>
      </w:r>
      <w:r w:rsidR="00441C9A" w:rsidRPr="00885386">
        <w:rPr>
          <w:rFonts w:asciiTheme="majorBidi" w:hAnsiTheme="majorBidi" w:cstheme="majorBidi"/>
          <w:i/>
          <w:iCs/>
        </w:rPr>
        <w:t xml:space="preserve">ing. </w:t>
      </w:r>
    </w:p>
    <w:p w:rsidR="002443D8" w:rsidRPr="00C102BE" w:rsidRDefault="002443D8" w:rsidP="00C102BE">
      <w:pPr>
        <w:spacing w:line="276" w:lineRule="auto"/>
        <w:rPr>
          <w:rFonts w:asciiTheme="majorBidi" w:hAnsiTheme="majorBidi" w:cstheme="majorBidi"/>
          <w:lang w:val="en-US"/>
        </w:rPr>
      </w:pPr>
      <w:r w:rsidRPr="00C102BE">
        <w:rPr>
          <w:rFonts w:asciiTheme="majorBidi" w:hAnsiTheme="majorBidi" w:cstheme="majorBidi"/>
          <w:lang w:val="en-US"/>
        </w:rPr>
        <w:lastRenderedPageBreak/>
        <w:fldChar w:fldCharType="begin"/>
      </w:r>
      <w:r w:rsidRPr="00C102BE">
        <w:rPr>
          <w:rFonts w:asciiTheme="majorBidi" w:hAnsiTheme="majorBidi" w:cstheme="majorBidi"/>
          <w:lang w:val="en-US"/>
        </w:rPr>
        <w:instrText xml:space="preserve"> ADDIN ZOTERO_BIBL {"custom":[]} CSL_BIBLIOGRAPHY </w:instrText>
      </w:r>
      <w:r w:rsidRPr="00C102BE">
        <w:rPr>
          <w:rFonts w:asciiTheme="majorBidi" w:hAnsiTheme="majorBidi" w:cstheme="majorBidi"/>
          <w:lang w:val="en-US"/>
        </w:rPr>
        <w:fldChar w:fldCharType="separate"/>
      </w:r>
      <w:r w:rsidRPr="00C102BE">
        <w:rPr>
          <w:rFonts w:asciiTheme="majorBidi" w:hAnsiTheme="majorBidi" w:cstheme="majorBidi"/>
          <w:lang w:val="en-US"/>
        </w:rPr>
        <w:t xml:space="preserve">Murray, A., Sinclair, D., Power, D., </w:t>
      </w:r>
      <w:r w:rsidR="00885386">
        <w:rPr>
          <w:rFonts w:asciiTheme="majorBidi" w:hAnsiTheme="majorBidi" w:cstheme="majorBidi"/>
          <w:lang w:val="en-US"/>
        </w:rPr>
        <w:t xml:space="preserve">&amp; </w:t>
      </w:r>
      <w:r w:rsidRPr="00C102BE">
        <w:rPr>
          <w:rFonts w:asciiTheme="majorBidi" w:hAnsiTheme="majorBidi" w:cstheme="majorBidi"/>
          <w:lang w:val="en-US"/>
        </w:rPr>
        <w:t xml:space="preserve">Gray, R., 2006. Do financial markets care about social and environmental disclosure?: Further evidence and exploration from the UK. </w:t>
      </w:r>
      <w:r w:rsidRPr="00885386">
        <w:rPr>
          <w:rFonts w:asciiTheme="majorBidi" w:hAnsiTheme="majorBidi" w:cstheme="majorBidi"/>
          <w:i/>
          <w:iCs/>
          <w:lang w:val="en-US"/>
        </w:rPr>
        <w:t>Accounting, Auditing, and Accountability Journal.</w:t>
      </w:r>
      <w:r w:rsidRPr="00C102BE">
        <w:rPr>
          <w:rFonts w:asciiTheme="majorBidi" w:hAnsiTheme="majorBidi" w:cstheme="majorBidi"/>
          <w:lang w:val="en-US"/>
        </w:rPr>
        <w:t xml:space="preserve"> 19, 228–255.</w:t>
      </w:r>
    </w:p>
    <w:p w:rsidR="00504BE5" w:rsidRPr="00C102BE" w:rsidRDefault="002443D8" w:rsidP="00C102BE">
      <w:pPr>
        <w:spacing w:line="276" w:lineRule="auto"/>
        <w:rPr>
          <w:rFonts w:asciiTheme="majorBidi" w:hAnsiTheme="majorBidi" w:cstheme="majorBidi"/>
        </w:rPr>
      </w:pPr>
      <w:r w:rsidRPr="00C102BE">
        <w:rPr>
          <w:rFonts w:asciiTheme="majorBidi" w:hAnsiTheme="majorBidi" w:cstheme="majorBidi"/>
          <w:lang w:val="en-US"/>
        </w:rPr>
        <w:fldChar w:fldCharType="end"/>
      </w:r>
      <w:r w:rsidR="00504BE5" w:rsidRPr="00C102BE">
        <w:rPr>
          <w:rFonts w:asciiTheme="majorBidi" w:hAnsiTheme="majorBidi" w:cstheme="majorBidi"/>
        </w:rPr>
        <w:t xml:space="preserve">Nishitani, K., Kaneko, S., Fujii, H., </w:t>
      </w:r>
      <w:r w:rsidR="005E6993">
        <w:rPr>
          <w:rFonts w:asciiTheme="majorBidi" w:hAnsiTheme="majorBidi" w:cstheme="majorBidi"/>
        </w:rPr>
        <w:t xml:space="preserve">&amp; </w:t>
      </w:r>
      <w:r w:rsidR="00504BE5" w:rsidRPr="00C102BE">
        <w:rPr>
          <w:rFonts w:asciiTheme="majorBidi" w:hAnsiTheme="majorBidi" w:cstheme="majorBidi"/>
        </w:rPr>
        <w:t xml:space="preserve">Komatsu, S., 2011. Effects of the reduction of pollution emissions on the economic performance of firms: an empirical analysis focusing on demand and productivity. </w:t>
      </w:r>
      <w:r w:rsidR="00441C9A" w:rsidRPr="005E6993">
        <w:rPr>
          <w:rFonts w:asciiTheme="majorBidi" w:hAnsiTheme="majorBidi" w:cstheme="majorBidi"/>
          <w:i/>
          <w:iCs/>
        </w:rPr>
        <w:t>Journal of Cleaner Production</w:t>
      </w:r>
      <w:r w:rsidR="00504BE5" w:rsidRPr="005E6993">
        <w:rPr>
          <w:rFonts w:asciiTheme="majorBidi" w:hAnsiTheme="majorBidi" w:cstheme="majorBidi"/>
          <w:i/>
          <w:iCs/>
        </w:rPr>
        <w:t>.</w:t>
      </w:r>
      <w:r w:rsidR="00504BE5" w:rsidRPr="00C102BE">
        <w:rPr>
          <w:rFonts w:asciiTheme="majorBidi" w:hAnsiTheme="majorBidi" w:cstheme="majorBidi"/>
        </w:rPr>
        <w:t xml:space="preserve"> 19, 1956–1964. </w:t>
      </w:r>
    </w:p>
    <w:p w:rsidR="00BD25F4" w:rsidRPr="00C102BE" w:rsidRDefault="00BD25F4"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Palmer, K., Oates, W., </w:t>
      </w:r>
      <w:r w:rsidR="005E6993">
        <w:rPr>
          <w:rFonts w:asciiTheme="majorBidi" w:hAnsiTheme="majorBidi" w:cstheme="majorBidi"/>
          <w:lang w:val="en-US"/>
        </w:rPr>
        <w:t xml:space="preserve">&amp; </w:t>
      </w:r>
      <w:r w:rsidRPr="00C102BE">
        <w:rPr>
          <w:rFonts w:asciiTheme="majorBidi" w:hAnsiTheme="majorBidi" w:cstheme="majorBidi"/>
          <w:lang w:val="en-US"/>
        </w:rPr>
        <w:t xml:space="preserve">Portney, P., 1995. Tightening environmental standards: the benefits–cost or no-cost paradigm? </w:t>
      </w:r>
      <w:r w:rsidRPr="005E6993">
        <w:rPr>
          <w:rFonts w:asciiTheme="majorBidi" w:hAnsiTheme="majorBidi" w:cstheme="majorBidi"/>
          <w:i/>
          <w:iCs/>
          <w:lang w:val="en-US"/>
        </w:rPr>
        <w:t>Journal of Economic Perspectives</w:t>
      </w:r>
      <w:r w:rsidR="005E6993">
        <w:rPr>
          <w:rFonts w:asciiTheme="majorBidi" w:hAnsiTheme="majorBidi" w:cstheme="majorBidi"/>
          <w:i/>
          <w:iCs/>
          <w:lang w:val="en-US"/>
        </w:rPr>
        <w:t>.</w:t>
      </w:r>
      <w:r w:rsidRPr="00C102BE">
        <w:rPr>
          <w:rFonts w:asciiTheme="majorBidi" w:hAnsiTheme="majorBidi" w:cstheme="majorBidi"/>
          <w:lang w:val="en-US"/>
        </w:rPr>
        <w:t xml:space="preserve"> 9 (4), 119–132.</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Palmgreen, P., Donohew, L., Lorch, E.P., Hoyle, R.H., </w:t>
      </w:r>
      <w:r w:rsidR="005E6993">
        <w:rPr>
          <w:rFonts w:asciiTheme="majorBidi" w:hAnsiTheme="majorBidi" w:cstheme="majorBidi"/>
        </w:rPr>
        <w:t xml:space="preserve">&amp; </w:t>
      </w:r>
      <w:r w:rsidRPr="00C102BE">
        <w:rPr>
          <w:rFonts w:asciiTheme="majorBidi" w:hAnsiTheme="majorBidi" w:cstheme="majorBidi"/>
        </w:rPr>
        <w:t xml:space="preserve">Stephenson, M.T., 2001. Television campaigns and adolescent marijuana use: tests of sensation seeking targeting. </w:t>
      </w:r>
      <w:r w:rsidR="003C7298" w:rsidRPr="005E6993">
        <w:rPr>
          <w:rFonts w:asciiTheme="majorBidi" w:hAnsiTheme="majorBidi" w:cstheme="majorBidi"/>
          <w:i/>
          <w:iCs/>
        </w:rPr>
        <w:t xml:space="preserve">American Journal of Public </w:t>
      </w:r>
      <w:r w:rsidRPr="005E6993">
        <w:rPr>
          <w:rFonts w:asciiTheme="majorBidi" w:hAnsiTheme="majorBidi" w:cstheme="majorBidi"/>
          <w:i/>
          <w:iCs/>
        </w:rPr>
        <w:t>Health</w:t>
      </w:r>
      <w:r w:rsidR="005E6993">
        <w:rPr>
          <w:rFonts w:asciiTheme="majorBidi" w:hAnsiTheme="majorBidi" w:cstheme="majorBidi"/>
          <w:i/>
          <w:iCs/>
        </w:rPr>
        <w:t>.</w:t>
      </w:r>
      <w:r w:rsidRPr="00C102BE">
        <w:rPr>
          <w:rFonts w:asciiTheme="majorBidi" w:hAnsiTheme="majorBidi" w:cstheme="majorBidi"/>
        </w:rPr>
        <w:t xml:space="preserve"> 91, 292–296.</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Patten, D.M., 2002. The relation between environmental performance and environmental disclosure: a research note. </w:t>
      </w:r>
      <w:r w:rsidRPr="005E6993">
        <w:rPr>
          <w:rFonts w:asciiTheme="majorBidi" w:hAnsiTheme="majorBidi" w:cstheme="majorBidi"/>
          <w:i/>
          <w:iCs/>
        </w:rPr>
        <w:t>Account</w:t>
      </w:r>
      <w:r w:rsidR="003C7298" w:rsidRPr="005E6993">
        <w:rPr>
          <w:rFonts w:asciiTheme="majorBidi" w:hAnsiTheme="majorBidi" w:cstheme="majorBidi"/>
          <w:i/>
          <w:iCs/>
        </w:rPr>
        <w:t>ing,</w:t>
      </w:r>
      <w:r w:rsidRPr="005E6993">
        <w:rPr>
          <w:rFonts w:asciiTheme="majorBidi" w:hAnsiTheme="majorBidi" w:cstheme="majorBidi"/>
          <w:i/>
          <w:iCs/>
        </w:rPr>
        <w:t xml:space="preserve"> Organ</w:t>
      </w:r>
      <w:r w:rsidR="003C7298" w:rsidRPr="005E6993">
        <w:rPr>
          <w:rFonts w:asciiTheme="majorBidi" w:hAnsiTheme="majorBidi" w:cstheme="majorBidi"/>
          <w:i/>
          <w:iCs/>
        </w:rPr>
        <w:t>ization,</w:t>
      </w:r>
      <w:r w:rsidRPr="005E6993">
        <w:rPr>
          <w:rFonts w:asciiTheme="majorBidi" w:hAnsiTheme="majorBidi" w:cstheme="majorBidi"/>
          <w:i/>
          <w:iCs/>
        </w:rPr>
        <w:t xml:space="preserve"> Soc</w:t>
      </w:r>
      <w:r w:rsidR="005E6993">
        <w:rPr>
          <w:rFonts w:asciiTheme="majorBidi" w:hAnsiTheme="majorBidi" w:cstheme="majorBidi"/>
          <w:i/>
          <w:iCs/>
        </w:rPr>
        <w:t>iety</w:t>
      </w:r>
      <w:r w:rsidR="003C7298" w:rsidRPr="005E6993">
        <w:rPr>
          <w:rFonts w:asciiTheme="majorBidi" w:hAnsiTheme="majorBidi" w:cstheme="majorBidi"/>
          <w:i/>
          <w:iCs/>
        </w:rPr>
        <w:t>l</w:t>
      </w:r>
      <w:r w:rsidRPr="005E6993">
        <w:rPr>
          <w:rFonts w:asciiTheme="majorBidi" w:hAnsiTheme="majorBidi" w:cstheme="majorBidi"/>
          <w:i/>
          <w:iCs/>
        </w:rPr>
        <w:t>.</w:t>
      </w:r>
      <w:r w:rsidRPr="00C102BE">
        <w:rPr>
          <w:rFonts w:asciiTheme="majorBidi" w:hAnsiTheme="majorBidi" w:cstheme="majorBidi"/>
        </w:rPr>
        <w:t xml:space="preserve"> 27, 763–773. </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Patten, D.M., 1991. Exposure, legitimacy, and social disclosure. </w:t>
      </w:r>
      <w:r w:rsidR="003C7298" w:rsidRPr="005E6993">
        <w:rPr>
          <w:rFonts w:asciiTheme="majorBidi" w:hAnsiTheme="majorBidi" w:cstheme="majorBidi"/>
          <w:i/>
          <w:iCs/>
        </w:rPr>
        <w:t>Journal of Accounting and</w:t>
      </w:r>
      <w:r w:rsidRPr="005E6993">
        <w:rPr>
          <w:rFonts w:asciiTheme="majorBidi" w:hAnsiTheme="majorBidi" w:cstheme="majorBidi"/>
          <w:i/>
          <w:iCs/>
        </w:rPr>
        <w:t xml:space="preserve"> Public Policy</w:t>
      </w:r>
      <w:r w:rsidR="005E6993">
        <w:rPr>
          <w:rFonts w:asciiTheme="majorBidi" w:hAnsiTheme="majorBidi" w:cstheme="majorBidi"/>
          <w:i/>
          <w:iCs/>
        </w:rPr>
        <w:t>.</w:t>
      </w:r>
      <w:r w:rsidRPr="00C102BE">
        <w:rPr>
          <w:rFonts w:asciiTheme="majorBidi" w:hAnsiTheme="majorBidi" w:cstheme="majorBidi"/>
        </w:rPr>
        <w:t xml:space="preserve"> 10, 297–308. </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Podestà, F., 2002. Recent developments in quantitative comparative methodology: the case of pooled time series </w:t>
      </w:r>
      <w:r w:rsidR="003C7298" w:rsidRPr="00C102BE">
        <w:rPr>
          <w:rFonts w:asciiTheme="majorBidi" w:hAnsiTheme="majorBidi" w:cstheme="majorBidi"/>
        </w:rPr>
        <w:t xml:space="preserve">cross-section analysis. </w:t>
      </w:r>
      <w:r w:rsidR="003C7298" w:rsidRPr="005E6993">
        <w:rPr>
          <w:rFonts w:asciiTheme="majorBidi" w:hAnsiTheme="majorBidi" w:cstheme="majorBidi"/>
          <w:i/>
          <w:iCs/>
        </w:rPr>
        <w:t>DSS Papers</w:t>
      </w:r>
      <w:r w:rsidRPr="005E6993">
        <w:rPr>
          <w:rFonts w:asciiTheme="majorBidi" w:hAnsiTheme="majorBidi" w:cstheme="majorBidi"/>
          <w:i/>
          <w:iCs/>
        </w:rPr>
        <w:t xml:space="preserve"> Soc</w:t>
      </w:r>
      <w:r w:rsidR="003C7298" w:rsidRPr="005E6993">
        <w:rPr>
          <w:rFonts w:asciiTheme="majorBidi" w:hAnsiTheme="majorBidi" w:cstheme="majorBidi"/>
          <w:i/>
          <w:iCs/>
        </w:rPr>
        <w:t>.</w:t>
      </w:r>
      <w:r w:rsidRPr="00C102BE">
        <w:rPr>
          <w:rFonts w:asciiTheme="majorBidi" w:hAnsiTheme="majorBidi" w:cstheme="majorBidi"/>
        </w:rPr>
        <w:t xml:space="preserve"> 3, 5–44.</w:t>
      </w:r>
    </w:p>
    <w:p w:rsidR="00BD25F4" w:rsidRPr="00C102BE" w:rsidRDefault="00BD25F4"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Porter, M., </w:t>
      </w:r>
      <w:r w:rsidR="005E6993">
        <w:rPr>
          <w:rFonts w:asciiTheme="majorBidi" w:hAnsiTheme="majorBidi" w:cstheme="majorBidi"/>
          <w:lang w:val="en-US"/>
        </w:rPr>
        <w:t xml:space="preserve">&amp; </w:t>
      </w:r>
      <w:r w:rsidRPr="00C102BE">
        <w:rPr>
          <w:rFonts w:asciiTheme="majorBidi" w:hAnsiTheme="majorBidi" w:cstheme="majorBidi"/>
          <w:lang w:val="en-US"/>
        </w:rPr>
        <w:t xml:space="preserve">Van der Linde, C., 1995. Green and competitive: ending the stalemate. </w:t>
      </w:r>
      <w:r w:rsidRPr="005E6993">
        <w:rPr>
          <w:rFonts w:asciiTheme="majorBidi" w:hAnsiTheme="majorBidi" w:cstheme="majorBidi"/>
          <w:i/>
          <w:iCs/>
          <w:lang w:val="en-US"/>
        </w:rPr>
        <w:t xml:space="preserve">Harvard </w:t>
      </w:r>
      <w:r w:rsidR="005E6993">
        <w:rPr>
          <w:rFonts w:asciiTheme="majorBidi" w:hAnsiTheme="majorBidi" w:cstheme="majorBidi"/>
          <w:i/>
          <w:iCs/>
          <w:lang w:val="en-US"/>
        </w:rPr>
        <w:t>Business Review.</w:t>
      </w:r>
      <w:r w:rsidRPr="00C102BE">
        <w:rPr>
          <w:rFonts w:asciiTheme="majorBidi" w:hAnsiTheme="majorBidi" w:cstheme="majorBidi"/>
          <w:lang w:val="en-US"/>
        </w:rPr>
        <w:t xml:space="preserve"> 73, 120–134.</w:t>
      </w:r>
    </w:p>
    <w:p w:rsidR="00BD25F4" w:rsidRPr="00C102BE" w:rsidRDefault="00BD25F4" w:rsidP="005E6993">
      <w:pPr>
        <w:spacing w:line="276" w:lineRule="auto"/>
        <w:rPr>
          <w:rFonts w:asciiTheme="majorBidi" w:hAnsiTheme="majorBidi" w:cstheme="majorBidi"/>
          <w:lang w:val="en-US"/>
        </w:rPr>
      </w:pPr>
      <w:r w:rsidRPr="00C102BE">
        <w:rPr>
          <w:rFonts w:asciiTheme="majorBidi" w:hAnsiTheme="majorBidi" w:cstheme="majorBidi"/>
          <w:lang w:val="en-US"/>
        </w:rPr>
        <w:t xml:space="preserve">Porter, M., </w:t>
      </w:r>
      <w:r w:rsidR="005E6993">
        <w:rPr>
          <w:rFonts w:asciiTheme="majorBidi" w:hAnsiTheme="majorBidi" w:cstheme="majorBidi"/>
          <w:lang w:val="en-US"/>
        </w:rPr>
        <w:t xml:space="preserve">&amp; </w:t>
      </w:r>
      <w:r w:rsidRPr="00C102BE">
        <w:rPr>
          <w:rFonts w:asciiTheme="majorBidi" w:hAnsiTheme="majorBidi" w:cstheme="majorBidi"/>
          <w:lang w:val="en-US"/>
        </w:rPr>
        <w:t>Van der Linde, C., 1995. Toward a new conception of the environment-competitiveness relationship.</w:t>
      </w:r>
      <w:r w:rsidRPr="005E6993">
        <w:rPr>
          <w:rFonts w:asciiTheme="majorBidi" w:hAnsiTheme="majorBidi" w:cstheme="majorBidi"/>
          <w:i/>
          <w:iCs/>
          <w:lang w:val="en-US"/>
        </w:rPr>
        <w:t xml:space="preserve"> </w:t>
      </w:r>
      <w:r w:rsidR="005E6993">
        <w:rPr>
          <w:rFonts w:asciiTheme="majorBidi" w:hAnsiTheme="majorBidi" w:cstheme="majorBidi"/>
          <w:i/>
          <w:iCs/>
          <w:lang w:val="en-US"/>
        </w:rPr>
        <w:t>Journal of Economic Perspective.</w:t>
      </w:r>
      <w:r w:rsidRPr="00C102BE">
        <w:rPr>
          <w:rFonts w:asciiTheme="majorBidi" w:hAnsiTheme="majorBidi" w:cstheme="majorBidi"/>
          <w:lang w:val="en-US"/>
        </w:rPr>
        <w:t xml:space="preserve"> 9 (4), 97–118.</w:t>
      </w:r>
    </w:p>
    <w:p w:rsidR="003C7298"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Rahman, N.R.A., Rasid, S.Z.A., </w:t>
      </w:r>
      <w:r w:rsidR="005E6993">
        <w:rPr>
          <w:rFonts w:asciiTheme="majorBidi" w:hAnsiTheme="majorBidi" w:cstheme="majorBidi"/>
        </w:rPr>
        <w:t xml:space="preserve">&amp; </w:t>
      </w:r>
      <w:r w:rsidRPr="00C102BE">
        <w:rPr>
          <w:rFonts w:asciiTheme="majorBidi" w:hAnsiTheme="majorBidi" w:cstheme="majorBidi"/>
        </w:rPr>
        <w:t xml:space="preserve">Basiruddin, R., 2014. Exploring the Relationship between Carbon Performance, Carbon Reporting and Firm Performance: A Conceptual Paper. Procedia - </w:t>
      </w:r>
      <w:r w:rsidR="003C7298" w:rsidRPr="00C102BE">
        <w:rPr>
          <w:rFonts w:asciiTheme="majorBidi" w:hAnsiTheme="majorBidi" w:cstheme="majorBidi"/>
        </w:rPr>
        <w:t>Social and Behavioural Sciences</w:t>
      </w:r>
      <w:r w:rsidRPr="00C102BE">
        <w:rPr>
          <w:rFonts w:asciiTheme="majorBidi" w:hAnsiTheme="majorBidi" w:cstheme="majorBidi"/>
        </w:rPr>
        <w:t xml:space="preserve">., International Conference on Accounting Studies 2014, ICAS 2014, 18-19 August 2014, Kuala Lumpur, Malaysia 164, 118–125. </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Roberts, P.W., </w:t>
      </w:r>
      <w:r w:rsidR="005E6993">
        <w:rPr>
          <w:rFonts w:asciiTheme="majorBidi" w:hAnsiTheme="majorBidi" w:cstheme="majorBidi"/>
        </w:rPr>
        <w:t xml:space="preserve">&amp; </w:t>
      </w:r>
      <w:r w:rsidRPr="00C102BE">
        <w:rPr>
          <w:rFonts w:asciiTheme="majorBidi" w:hAnsiTheme="majorBidi" w:cstheme="majorBidi"/>
        </w:rPr>
        <w:t>Dowling, G.R., 2002a. Corporate Reputation and Sustained Superior Financial Performance.</w:t>
      </w:r>
      <w:r w:rsidRPr="005E6993">
        <w:rPr>
          <w:rFonts w:asciiTheme="majorBidi" w:hAnsiTheme="majorBidi" w:cstheme="majorBidi"/>
          <w:i/>
          <w:iCs/>
        </w:rPr>
        <w:t xml:space="preserve"> Strateg</w:t>
      </w:r>
      <w:r w:rsidR="003C7298" w:rsidRPr="005E6993">
        <w:rPr>
          <w:rFonts w:asciiTheme="majorBidi" w:hAnsiTheme="majorBidi" w:cstheme="majorBidi"/>
          <w:i/>
          <w:iCs/>
        </w:rPr>
        <w:t>ic</w:t>
      </w:r>
      <w:r w:rsidRPr="005E6993">
        <w:rPr>
          <w:rFonts w:asciiTheme="majorBidi" w:hAnsiTheme="majorBidi" w:cstheme="majorBidi"/>
          <w:i/>
          <w:iCs/>
        </w:rPr>
        <w:t xml:space="preserve"> Manag</w:t>
      </w:r>
      <w:r w:rsidR="003C7298" w:rsidRPr="005E6993">
        <w:rPr>
          <w:rFonts w:asciiTheme="majorBidi" w:hAnsiTheme="majorBidi" w:cstheme="majorBidi"/>
          <w:i/>
          <w:iCs/>
        </w:rPr>
        <w:t>ement</w:t>
      </w:r>
      <w:r w:rsidRPr="005E6993">
        <w:rPr>
          <w:rFonts w:asciiTheme="majorBidi" w:hAnsiTheme="majorBidi" w:cstheme="majorBidi"/>
          <w:i/>
          <w:iCs/>
        </w:rPr>
        <w:t xml:space="preserve"> J</w:t>
      </w:r>
      <w:r w:rsidR="003C7298" w:rsidRPr="005E6993">
        <w:rPr>
          <w:rFonts w:asciiTheme="majorBidi" w:hAnsiTheme="majorBidi" w:cstheme="majorBidi"/>
          <w:i/>
          <w:iCs/>
        </w:rPr>
        <w:t>ournal</w:t>
      </w:r>
      <w:r w:rsidRPr="005E6993">
        <w:rPr>
          <w:rFonts w:asciiTheme="majorBidi" w:hAnsiTheme="majorBidi" w:cstheme="majorBidi"/>
          <w:i/>
          <w:iCs/>
        </w:rPr>
        <w:t xml:space="preserve">. </w:t>
      </w:r>
      <w:r w:rsidRPr="00C102BE">
        <w:rPr>
          <w:rFonts w:asciiTheme="majorBidi" w:hAnsiTheme="majorBidi" w:cstheme="majorBidi"/>
        </w:rPr>
        <w:t>23, 1077–1093.</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Roberts, P.W., </w:t>
      </w:r>
      <w:r w:rsidR="005E6993">
        <w:rPr>
          <w:rFonts w:asciiTheme="majorBidi" w:hAnsiTheme="majorBidi" w:cstheme="majorBidi"/>
        </w:rPr>
        <w:t xml:space="preserve">&amp; </w:t>
      </w:r>
      <w:r w:rsidRPr="00C102BE">
        <w:rPr>
          <w:rFonts w:asciiTheme="majorBidi" w:hAnsiTheme="majorBidi" w:cstheme="majorBidi"/>
        </w:rPr>
        <w:t xml:space="preserve">Dowling, G.R., 2002b. Corporate reputation and sustained superior financial performance. </w:t>
      </w:r>
      <w:r w:rsidRPr="005E6993">
        <w:rPr>
          <w:rFonts w:asciiTheme="majorBidi" w:hAnsiTheme="majorBidi" w:cstheme="majorBidi"/>
          <w:i/>
          <w:iCs/>
        </w:rPr>
        <w:t>Strateg</w:t>
      </w:r>
      <w:r w:rsidR="003C7298" w:rsidRPr="005E6993">
        <w:rPr>
          <w:rFonts w:asciiTheme="majorBidi" w:hAnsiTheme="majorBidi" w:cstheme="majorBidi"/>
          <w:i/>
          <w:iCs/>
        </w:rPr>
        <w:t>ic</w:t>
      </w:r>
      <w:r w:rsidRPr="005E6993">
        <w:rPr>
          <w:rFonts w:asciiTheme="majorBidi" w:hAnsiTheme="majorBidi" w:cstheme="majorBidi"/>
          <w:i/>
          <w:iCs/>
        </w:rPr>
        <w:t xml:space="preserve"> Manag</w:t>
      </w:r>
      <w:r w:rsidR="003C7298" w:rsidRPr="005E6993">
        <w:rPr>
          <w:rFonts w:asciiTheme="majorBidi" w:hAnsiTheme="majorBidi" w:cstheme="majorBidi"/>
          <w:i/>
          <w:iCs/>
        </w:rPr>
        <w:t>ement</w:t>
      </w:r>
      <w:r w:rsidRPr="005E6993">
        <w:rPr>
          <w:rFonts w:asciiTheme="majorBidi" w:hAnsiTheme="majorBidi" w:cstheme="majorBidi"/>
          <w:i/>
          <w:iCs/>
        </w:rPr>
        <w:t xml:space="preserve"> J</w:t>
      </w:r>
      <w:r w:rsidR="003C7298" w:rsidRPr="005E6993">
        <w:rPr>
          <w:rFonts w:asciiTheme="majorBidi" w:hAnsiTheme="majorBidi" w:cstheme="majorBidi"/>
          <w:i/>
          <w:iCs/>
        </w:rPr>
        <w:t>ournal</w:t>
      </w:r>
      <w:r w:rsidRPr="00C102BE">
        <w:rPr>
          <w:rFonts w:asciiTheme="majorBidi" w:hAnsiTheme="majorBidi" w:cstheme="majorBidi"/>
        </w:rPr>
        <w:t xml:space="preserve">. 23, 1077–1093. </w:t>
      </w:r>
    </w:p>
    <w:p w:rsidR="00536ED8" w:rsidRPr="00C102BE" w:rsidRDefault="00536ED8"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Rockness, J., Schlachter, P., </w:t>
      </w:r>
      <w:r w:rsidR="00ED6E24">
        <w:rPr>
          <w:rFonts w:asciiTheme="majorBidi" w:hAnsiTheme="majorBidi" w:cstheme="majorBidi"/>
          <w:lang w:val="en-US"/>
        </w:rPr>
        <w:t xml:space="preserve">&amp; </w:t>
      </w:r>
      <w:r w:rsidRPr="00C102BE">
        <w:rPr>
          <w:rFonts w:asciiTheme="majorBidi" w:hAnsiTheme="majorBidi" w:cstheme="majorBidi"/>
          <w:lang w:val="en-US"/>
        </w:rPr>
        <w:t xml:space="preserve">Rockness, H., 1986. Hazardous waste disposal, corporate disclosure, and financial performance in the chemical industry. </w:t>
      </w:r>
      <w:r w:rsidRPr="00ED6E24">
        <w:rPr>
          <w:rFonts w:asciiTheme="majorBidi" w:hAnsiTheme="majorBidi" w:cstheme="majorBidi"/>
          <w:i/>
          <w:iCs/>
          <w:lang w:val="en-US"/>
        </w:rPr>
        <w:t>Advances in Public Interest Accounting.</w:t>
      </w:r>
      <w:r w:rsidRPr="00C102BE">
        <w:rPr>
          <w:rFonts w:asciiTheme="majorBidi" w:hAnsiTheme="majorBidi" w:cstheme="majorBidi"/>
          <w:lang w:val="en-US"/>
        </w:rPr>
        <w:t xml:space="preserve"> 1, 167-191. </w:t>
      </w:r>
    </w:p>
    <w:p w:rsidR="00536ED8" w:rsidRPr="00C102BE" w:rsidRDefault="00536ED8" w:rsidP="00C102BE">
      <w:pPr>
        <w:spacing w:line="276" w:lineRule="auto"/>
        <w:rPr>
          <w:rFonts w:asciiTheme="majorBidi" w:hAnsiTheme="majorBidi" w:cstheme="majorBidi"/>
        </w:rPr>
      </w:pP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Schumacker, R.E., </w:t>
      </w:r>
      <w:r w:rsidR="00ED6E24">
        <w:rPr>
          <w:rFonts w:asciiTheme="majorBidi" w:hAnsiTheme="majorBidi" w:cstheme="majorBidi"/>
        </w:rPr>
        <w:t xml:space="preserve">&amp; </w:t>
      </w:r>
      <w:r w:rsidRPr="00C102BE">
        <w:rPr>
          <w:rFonts w:asciiTheme="majorBidi" w:hAnsiTheme="majorBidi" w:cstheme="majorBidi"/>
        </w:rPr>
        <w:t>Lomax, R.G., 2010. A Beginner’s Guide to Structural Equation Modelin</w:t>
      </w:r>
      <w:r w:rsidR="00ED6E24">
        <w:rPr>
          <w:rFonts w:asciiTheme="majorBidi" w:hAnsiTheme="majorBidi" w:cstheme="majorBidi"/>
        </w:rPr>
        <w:t>g: Third Edition,</w:t>
      </w:r>
      <w:r w:rsidRPr="00C102BE">
        <w:rPr>
          <w:rFonts w:asciiTheme="majorBidi" w:hAnsiTheme="majorBidi" w:cstheme="majorBidi"/>
        </w:rPr>
        <w:t xml:space="preserve"> Routledge, New York.</w:t>
      </w:r>
    </w:p>
    <w:p w:rsidR="00504BE5" w:rsidRPr="00C102BE" w:rsidRDefault="00504BE5" w:rsidP="00C102BE">
      <w:pPr>
        <w:spacing w:line="276" w:lineRule="auto"/>
        <w:rPr>
          <w:rFonts w:asciiTheme="majorBidi" w:hAnsiTheme="majorBidi" w:cstheme="majorBidi"/>
        </w:rPr>
      </w:pPr>
      <w:r w:rsidRPr="00C102BE">
        <w:rPr>
          <w:rFonts w:asciiTheme="majorBidi" w:hAnsiTheme="majorBidi" w:cstheme="majorBidi"/>
        </w:rPr>
        <w:t xml:space="preserve">Shamsie, J., 2003. The Context of Dominance: An Industry-Driven Framework for Exploiting Reputation. </w:t>
      </w:r>
      <w:r w:rsidRPr="00ED6E24">
        <w:rPr>
          <w:rFonts w:asciiTheme="majorBidi" w:hAnsiTheme="majorBidi" w:cstheme="majorBidi"/>
          <w:i/>
          <w:iCs/>
        </w:rPr>
        <w:t>Strateg</w:t>
      </w:r>
      <w:r w:rsidR="003C7298" w:rsidRPr="00ED6E24">
        <w:rPr>
          <w:rFonts w:asciiTheme="majorBidi" w:hAnsiTheme="majorBidi" w:cstheme="majorBidi"/>
          <w:i/>
          <w:iCs/>
        </w:rPr>
        <w:t>ic</w:t>
      </w:r>
      <w:r w:rsidRPr="00ED6E24">
        <w:rPr>
          <w:rFonts w:asciiTheme="majorBidi" w:hAnsiTheme="majorBidi" w:cstheme="majorBidi"/>
          <w:i/>
          <w:iCs/>
        </w:rPr>
        <w:t xml:space="preserve"> Manag</w:t>
      </w:r>
      <w:r w:rsidR="003C7298" w:rsidRPr="00ED6E24">
        <w:rPr>
          <w:rFonts w:asciiTheme="majorBidi" w:hAnsiTheme="majorBidi" w:cstheme="majorBidi"/>
          <w:i/>
          <w:iCs/>
        </w:rPr>
        <w:t>ement</w:t>
      </w:r>
      <w:r w:rsidRPr="00ED6E24">
        <w:rPr>
          <w:rFonts w:asciiTheme="majorBidi" w:hAnsiTheme="majorBidi" w:cstheme="majorBidi"/>
          <w:i/>
          <w:iCs/>
        </w:rPr>
        <w:t xml:space="preserve"> J</w:t>
      </w:r>
      <w:r w:rsidR="003C7298" w:rsidRPr="00ED6E24">
        <w:rPr>
          <w:rFonts w:asciiTheme="majorBidi" w:hAnsiTheme="majorBidi" w:cstheme="majorBidi"/>
          <w:i/>
          <w:iCs/>
        </w:rPr>
        <w:t>ournal</w:t>
      </w:r>
      <w:r w:rsidRPr="00ED6E24">
        <w:rPr>
          <w:rFonts w:asciiTheme="majorBidi" w:hAnsiTheme="majorBidi" w:cstheme="majorBidi"/>
          <w:i/>
          <w:iCs/>
        </w:rPr>
        <w:t>.</w:t>
      </w:r>
      <w:r w:rsidRPr="00C102BE">
        <w:rPr>
          <w:rFonts w:asciiTheme="majorBidi" w:hAnsiTheme="majorBidi" w:cstheme="majorBidi"/>
        </w:rPr>
        <w:t xml:space="preserve"> 24, 199–215.</w:t>
      </w:r>
    </w:p>
    <w:p w:rsidR="009D5166" w:rsidRPr="00C102BE" w:rsidRDefault="009D5166" w:rsidP="00ED6E24">
      <w:pPr>
        <w:spacing w:line="276" w:lineRule="auto"/>
        <w:rPr>
          <w:rFonts w:asciiTheme="majorBidi" w:eastAsia="Times New Roman" w:hAnsiTheme="majorBidi" w:cstheme="majorBidi"/>
          <w:lang w:val="en-US"/>
        </w:rPr>
      </w:pPr>
      <w:r w:rsidRPr="00C102BE">
        <w:rPr>
          <w:rFonts w:asciiTheme="majorBidi" w:eastAsia="Times New Roman" w:hAnsiTheme="majorBidi" w:cstheme="majorBidi"/>
          <w:lang w:val="en-US"/>
        </w:rPr>
        <w:lastRenderedPageBreak/>
        <w:t xml:space="preserve">Shapiro, C., 1983. Premiums for high quality products as returns to reputations. </w:t>
      </w:r>
      <w:r w:rsidRPr="00ED6E24">
        <w:rPr>
          <w:rFonts w:asciiTheme="majorBidi" w:eastAsia="Times New Roman" w:hAnsiTheme="majorBidi" w:cstheme="majorBidi"/>
          <w:i/>
          <w:iCs/>
          <w:lang w:val="en-US"/>
        </w:rPr>
        <w:t>The</w:t>
      </w:r>
      <w:r w:rsidR="00ED6E24">
        <w:rPr>
          <w:rFonts w:asciiTheme="majorBidi" w:eastAsia="Times New Roman" w:hAnsiTheme="majorBidi" w:cstheme="majorBidi"/>
          <w:i/>
          <w:iCs/>
          <w:lang w:val="en-US"/>
        </w:rPr>
        <w:t xml:space="preserve"> QuarterlyJjournal of Economics.</w:t>
      </w:r>
      <w:r w:rsidRPr="00C102BE">
        <w:rPr>
          <w:rFonts w:asciiTheme="majorBidi" w:eastAsia="Times New Roman" w:hAnsiTheme="majorBidi" w:cstheme="majorBidi"/>
          <w:lang w:val="en-US"/>
        </w:rPr>
        <w:t xml:space="preserve"> 98(4), 659-679.</w:t>
      </w:r>
    </w:p>
    <w:p w:rsidR="001B74DD" w:rsidRPr="00C102BE" w:rsidRDefault="001B74DD" w:rsidP="00C102BE">
      <w:pPr>
        <w:spacing w:line="276" w:lineRule="auto"/>
        <w:rPr>
          <w:rFonts w:asciiTheme="majorBidi" w:eastAsia="Times New Roman" w:hAnsiTheme="majorBidi" w:cstheme="majorBidi"/>
          <w:lang w:val="en-US"/>
        </w:rPr>
      </w:pPr>
      <w:r w:rsidRPr="00C102BE">
        <w:rPr>
          <w:rFonts w:asciiTheme="majorBidi" w:hAnsiTheme="majorBidi" w:cstheme="majorBidi"/>
        </w:rPr>
        <w:t>Spicer, B.H., 1978. Investors, Corporate Social Performance and Information Disclosure: An Empirical Study.</w:t>
      </w:r>
      <w:r w:rsidRPr="00ED6E24">
        <w:rPr>
          <w:rFonts w:asciiTheme="majorBidi" w:hAnsiTheme="majorBidi" w:cstheme="majorBidi"/>
          <w:i/>
          <w:iCs/>
        </w:rPr>
        <w:t xml:space="preserve"> The Accounting Review</w:t>
      </w:r>
      <w:r w:rsidRPr="00C102BE">
        <w:rPr>
          <w:rFonts w:asciiTheme="majorBidi" w:hAnsiTheme="majorBidi" w:cstheme="majorBidi"/>
        </w:rPr>
        <w:t>. 53, 94–111.</w:t>
      </w:r>
    </w:p>
    <w:p w:rsidR="009D5166" w:rsidRPr="00C102BE" w:rsidRDefault="009D5166" w:rsidP="00C102BE">
      <w:pPr>
        <w:spacing w:line="276" w:lineRule="auto"/>
        <w:rPr>
          <w:rFonts w:asciiTheme="majorBidi" w:hAnsiTheme="majorBidi" w:cstheme="majorBidi"/>
          <w:lang w:val="en-US"/>
        </w:rPr>
      </w:pPr>
      <w:r w:rsidRPr="00C102BE">
        <w:rPr>
          <w:rFonts w:asciiTheme="majorBidi" w:hAnsiTheme="majorBidi" w:cstheme="majorBidi"/>
          <w:lang w:val="en-US"/>
        </w:rPr>
        <w:t xml:space="preserve">Toms, J. S., 2002. Firm resources, quality signals and the determinants of corporate environmental reputation: some UK evidence. </w:t>
      </w:r>
      <w:r w:rsidR="00ED6E24">
        <w:rPr>
          <w:rFonts w:asciiTheme="majorBidi" w:hAnsiTheme="majorBidi" w:cstheme="majorBidi"/>
          <w:i/>
          <w:iCs/>
          <w:lang w:val="en-US"/>
        </w:rPr>
        <w:t>The British Accounting Review.</w:t>
      </w:r>
      <w:r w:rsidRPr="00ED6E24">
        <w:rPr>
          <w:rFonts w:asciiTheme="majorBidi" w:hAnsiTheme="majorBidi" w:cstheme="majorBidi"/>
          <w:lang w:val="en-US"/>
        </w:rPr>
        <w:t xml:space="preserve"> </w:t>
      </w:r>
      <w:r w:rsidRPr="00C102BE">
        <w:rPr>
          <w:rFonts w:asciiTheme="majorBidi" w:hAnsiTheme="majorBidi" w:cstheme="majorBidi"/>
          <w:lang w:val="en-US"/>
        </w:rPr>
        <w:t>34(3), 257-282.</w:t>
      </w:r>
    </w:p>
    <w:p w:rsidR="009D5166" w:rsidRPr="00C102BE" w:rsidRDefault="00504BE5" w:rsidP="00C102BE">
      <w:pPr>
        <w:spacing w:line="276" w:lineRule="auto"/>
        <w:rPr>
          <w:rFonts w:asciiTheme="majorBidi" w:hAnsiTheme="majorBidi" w:cstheme="majorBidi"/>
          <w:lang w:val="en-US"/>
        </w:rPr>
      </w:pPr>
      <w:r w:rsidRPr="00C102BE">
        <w:rPr>
          <w:rFonts w:asciiTheme="majorBidi" w:hAnsiTheme="majorBidi" w:cstheme="majorBidi"/>
        </w:rPr>
        <w:fldChar w:fldCharType="end"/>
      </w:r>
      <w:proofErr w:type="spellStart"/>
      <w:r w:rsidR="009D5166" w:rsidRPr="00C102BE">
        <w:rPr>
          <w:rFonts w:asciiTheme="majorBidi" w:hAnsiTheme="majorBidi" w:cstheme="majorBidi"/>
          <w:lang w:val="en-US"/>
        </w:rPr>
        <w:t>Unerman</w:t>
      </w:r>
      <w:proofErr w:type="spellEnd"/>
      <w:r w:rsidR="009D5166" w:rsidRPr="00C102BE">
        <w:rPr>
          <w:rFonts w:asciiTheme="majorBidi" w:hAnsiTheme="majorBidi" w:cstheme="majorBidi"/>
          <w:lang w:val="en-US"/>
        </w:rPr>
        <w:t xml:space="preserve">, J., 2008. </w:t>
      </w:r>
      <w:proofErr w:type="gramStart"/>
      <w:r w:rsidR="009D5166" w:rsidRPr="00C102BE">
        <w:rPr>
          <w:rFonts w:asciiTheme="majorBidi" w:hAnsiTheme="majorBidi" w:cstheme="majorBidi"/>
          <w:lang w:val="en-US"/>
        </w:rPr>
        <w:t>Strategic reputation risk management and corporate social responsibility reporting.</w:t>
      </w:r>
      <w:proofErr w:type="gramEnd"/>
      <w:r w:rsidR="009D5166" w:rsidRPr="00C102BE">
        <w:rPr>
          <w:rFonts w:asciiTheme="majorBidi" w:hAnsiTheme="majorBidi" w:cstheme="majorBidi"/>
          <w:lang w:val="en-US"/>
        </w:rPr>
        <w:t xml:space="preserve"> </w:t>
      </w:r>
      <w:proofErr w:type="gramStart"/>
      <w:r w:rsidR="009D5166" w:rsidRPr="00ED6E24">
        <w:rPr>
          <w:rFonts w:asciiTheme="majorBidi" w:hAnsiTheme="majorBidi" w:cstheme="majorBidi"/>
          <w:i/>
          <w:iCs/>
          <w:lang w:val="en-US"/>
        </w:rPr>
        <w:t>Accounting, Auditing, and Accountability Journal.</w:t>
      </w:r>
      <w:proofErr w:type="gramEnd"/>
      <w:r w:rsidR="009D5166" w:rsidRPr="00C102BE">
        <w:rPr>
          <w:rFonts w:asciiTheme="majorBidi" w:hAnsiTheme="majorBidi" w:cstheme="majorBidi"/>
          <w:lang w:val="en-US"/>
        </w:rPr>
        <w:t xml:space="preserve"> 21, 362–364.</w:t>
      </w:r>
    </w:p>
    <w:p w:rsidR="009D5166" w:rsidRPr="00C102BE" w:rsidRDefault="00ED6E24" w:rsidP="00C102BE">
      <w:pPr>
        <w:spacing w:line="276" w:lineRule="auto"/>
        <w:rPr>
          <w:rFonts w:asciiTheme="majorBidi" w:hAnsiTheme="majorBidi" w:cstheme="majorBidi"/>
          <w:lang w:val="en-US"/>
        </w:rPr>
      </w:pPr>
      <w:proofErr w:type="spellStart"/>
      <w:proofErr w:type="gramStart"/>
      <w:r>
        <w:rPr>
          <w:rFonts w:asciiTheme="majorBidi" w:hAnsiTheme="majorBidi" w:cstheme="majorBidi"/>
          <w:lang w:val="en-US"/>
        </w:rPr>
        <w:t>Vergin</w:t>
      </w:r>
      <w:proofErr w:type="spellEnd"/>
      <w:r>
        <w:rPr>
          <w:rFonts w:asciiTheme="majorBidi" w:hAnsiTheme="majorBidi" w:cstheme="majorBidi"/>
          <w:lang w:val="en-US"/>
        </w:rPr>
        <w:t>, R.C. &amp;</w:t>
      </w:r>
      <w:r w:rsidR="009D5166" w:rsidRPr="00C102BE">
        <w:rPr>
          <w:rFonts w:asciiTheme="majorBidi" w:hAnsiTheme="majorBidi" w:cstheme="majorBidi"/>
          <w:lang w:val="en-US"/>
        </w:rPr>
        <w:t xml:space="preserve"> </w:t>
      </w:r>
      <w:proofErr w:type="spellStart"/>
      <w:r w:rsidR="009D5166" w:rsidRPr="00C102BE">
        <w:rPr>
          <w:rFonts w:asciiTheme="majorBidi" w:hAnsiTheme="majorBidi" w:cstheme="majorBidi"/>
          <w:lang w:val="en-US"/>
        </w:rPr>
        <w:t>Qoronfleh</w:t>
      </w:r>
      <w:proofErr w:type="spellEnd"/>
      <w:r w:rsidR="009D5166" w:rsidRPr="00C102BE">
        <w:rPr>
          <w:rFonts w:asciiTheme="majorBidi" w:hAnsiTheme="majorBidi" w:cstheme="majorBidi"/>
          <w:lang w:val="en-US"/>
        </w:rPr>
        <w:t>, M.W. 1998.</w:t>
      </w:r>
      <w:proofErr w:type="gramEnd"/>
      <w:r w:rsidR="009D5166" w:rsidRPr="00C102BE">
        <w:rPr>
          <w:rFonts w:asciiTheme="majorBidi" w:hAnsiTheme="majorBidi" w:cstheme="majorBidi"/>
          <w:lang w:val="en-US"/>
        </w:rPr>
        <w:t xml:space="preserve"> </w:t>
      </w:r>
      <w:proofErr w:type="gramStart"/>
      <w:r w:rsidR="009D5166" w:rsidRPr="00C102BE">
        <w:rPr>
          <w:rFonts w:asciiTheme="majorBidi" w:hAnsiTheme="majorBidi" w:cstheme="majorBidi"/>
          <w:lang w:val="en-US"/>
        </w:rPr>
        <w:t>Corporate reputation and the stock market.</w:t>
      </w:r>
      <w:proofErr w:type="gramEnd"/>
      <w:r w:rsidR="009D5166" w:rsidRPr="00C102BE">
        <w:rPr>
          <w:rFonts w:asciiTheme="majorBidi" w:hAnsiTheme="majorBidi" w:cstheme="majorBidi"/>
          <w:lang w:val="en-US"/>
        </w:rPr>
        <w:t xml:space="preserve"> </w:t>
      </w:r>
      <w:proofErr w:type="gramStart"/>
      <w:r>
        <w:rPr>
          <w:rFonts w:asciiTheme="majorBidi" w:hAnsiTheme="majorBidi" w:cstheme="majorBidi"/>
          <w:i/>
          <w:iCs/>
          <w:lang w:val="en-US"/>
        </w:rPr>
        <w:t>Business Horizons.</w:t>
      </w:r>
      <w:proofErr w:type="gramEnd"/>
      <w:r w:rsidR="009D5166" w:rsidRPr="00C102BE">
        <w:rPr>
          <w:rFonts w:asciiTheme="majorBidi" w:hAnsiTheme="majorBidi" w:cstheme="majorBidi"/>
          <w:lang w:val="en-US"/>
        </w:rPr>
        <w:t xml:space="preserve"> 41(1), 19-26.</w:t>
      </w:r>
    </w:p>
    <w:p w:rsidR="00BD25F4" w:rsidRPr="00BD25F4" w:rsidRDefault="00BD25F4" w:rsidP="00C102BE">
      <w:pPr>
        <w:spacing w:line="276" w:lineRule="auto"/>
        <w:rPr>
          <w:rFonts w:ascii="Times New Roman" w:hAnsi="Times New Roman" w:cs="Times New Roman"/>
          <w:lang w:val="en-US"/>
        </w:rPr>
      </w:pPr>
      <w:proofErr w:type="spellStart"/>
      <w:r w:rsidRPr="00C102BE">
        <w:rPr>
          <w:rFonts w:asciiTheme="majorBidi" w:hAnsiTheme="majorBidi" w:cstheme="majorBidi"/>
          <w:lang w:val="en-US"/>
        </w:rPr>
        <w:t>Walley</w:t>
      </w:r>
      <w:proofErr w:type="spellEnd"/>
      <w:r w:rsidRPr="00C102BE">
        <w:rPr>
          <w:rFonts w:asciiTheme="majorBidi" w:hAnsiTheme="majorBidi" w:cstheme="majorBidi"/>
          <w:lang w:val="en-US"/>
        </w:rPr>
        <w:t xml:space="preserve">, N., </w:t>
      </w:r>
      <w:r w:rsidR="00ED6E24">
        <w:rPr>
          <w:rFonts w:asciiTheme="majorBidi" w:hAnsiTheme="majorBidi" w:cstheme="majorBidi"/>
          <w:lang w:val="en-US"/>
        </w:rPr>
        <w:t xml:space="preserve">&amp; </w:t>
      </w:r>
      <w:r w:rsidRPr="00C102BE">
        <w:rPr>
          <w:rFonts w:asciiTheme="majorBidi" w:hAnsiTheme="majorBidi" w:cstheme="majorBidi"/>
          <w:lang w:val="en-US"/>
        </w:rPr>
        <w:t>Whitehead, B., 1994. It’s not easy being green</w:t>
      </w:r>
      <w:r w:rsidRPr="00ED6E24">
        <w:rPr>
          <w:rFonts w:asciiTheme="majorBidi" w:hAnsiTheme="majorBidi" w:cstheme="majorBidi"/>
          <w:i/>
          <w:iCs/>
          <w:lang w:val="en-US"/>
        </w:rPr>
        <w:t>. Harvard Business Review</w:t>
      </w:r>
      <w:r w:rsidR="00ED6E24">
        <w:rPr>
          <w:rFonts w:asciiTheme="majorBidi" w:hAnsiTheme="majorBidi" w:cstheme="majorBidi"/>
          <w:lang w:val="en-US"/>
        </w:rPr>
        <w:t>.</w:t>
      </w:r>
      <w:r w:rsidRPr="00C102BE">
        <w:rPr>
          <w:rFonts w:asciiTheme="majorBidi" w:hAnsiTheme="majorBidi" w:cstheme="majorBidi"/>
          <w:lang w:val="en-US"/>
        </w:rPr>
        <w:t xml:space="preserve"> 72, 46–52.</w:t>
      </w:r>
    </w:p>
    <w:p w:rsidR="00C94538" w:rsidRDefault="00C94538" w:rsidP="00504BE5">
      <w:pPr>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C94538" w:rsidRDefault="00C94538" w:rsidP="0086569C">
      <w:pPr>
        <w:spacing w:line="360" w:lineRule="auto"/>
        <w:jc w:val="both"/>
        <w:rPr>
          <w:rFonts w:asciiTheme="majorBidi" w:hAnsiTheme="majorBidi" w:cstheme="majorBidi"/>
          <w:b/>
          <w:bCs/>
          <w:sz w:val="24"/>
          <w:szCs w:val="24"/>
        </w:rPr>
      </w:pPr>
    </w:p>
    <w:p w:rsidR="0080396D" w:rsidRDefault="0080396D" w:rsidP="0086569C">
      <w:pPr>
        <w:spacing w:line="360" w:lineRule="auto"/>
        <w:jc w:val="both"/>
        <w:rPr>
          <w:rFonts w:asciiTheme="majorBidi" w:hAnsiTheme="majorBidi" w:cstheme="majorBidi"/>
          <w:b/>
          <w:bCs/>
          <w:sz w:val="24"/>
          <w:szCs w:val="24"/>
        </w:rPr>
      </w:pPr>
    </w:p>
    <w:p w:rsidR="0080396D" w:rsidRDefault="0080396D" w:rsidP="0086569C">
      <w:pPr>
        <w:spacing w:line="360" w:lineRule="auto"/>
        <w:jc w:val="both"/>
        <w:rPr>
          <w:rFonts w:asciiTheme="majorBidi" w:hAnsiTheme="majorBidi" w:cstheme="majorBidi"/>
          <w:b/>
          <w:bCs/>
          <w:sz w:val="24"/>
          <w:szCs w:val="24"/>
        </w:rPr>
      </w:pPr>
    </w:p>
    <w:p w:rsidR="0080396D" w:rsidRDefault="0080396D" w:rsidP="0086569C">
      <w:pPr>
        <w:spacing w:line="360" w:lineRule="auto"/>
        <w:jc w:val="both"/>
        <w:rPr>
          <w:rFonts w:asciiTheme="majorBidi" w:hAnsiTheme="majorBidi" w:cstheme="majorBidi"/>
          <w:b/>
          <w:bCs/>
          <w:sz w:val="24"/>
          <w:szCs w:val="24"/>
        </w:rPr>
      </w:pPr>
    </w:p>
    <w:p w:rsidR="000775D2" w:rsidRDefault="00C94538" w:rsidP="0086569C">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lastRenderedPageBreak/>
        <w:t>Appendix I</w:t>
      </w:r>
      <w:r w:rsidR="00225697">
        <w:rPr>
          <w:rFonts w:asciiTheme="majorBidi" w:hAnsiTheme="majorBidi" w:cstheme="majorBidi"/>
          <w:b/>
          <w:bCs/>
          <w:sz w:val="24"/>
          <w:szCs w:val="24"/>
        </w:rPr>
        <w:t>.</w:t>
      </w:r>
      <w:proofErr w:type="gramEnd"/>
      <w:r w:rsidR="00225697">
        <w:rPr>
          <w:rFonts w:asciiTheme="majorBidi" w:hAnsiTheme="majorBidi" w:cstheme="majorBidi"/>
          <w:b/>
          <w:bCs/>
          <w:sz w:val="24"/>
          <w:szCs w:val="24"/>
        </w:rPr>
        <w:t xml:space="preserve"> The disclosure categories </w:t>
      </w:r>
    </w:p>
    <w:tbl>
      <w:tblPr>
        <w:tblStyle w:val="LightGrid"/>
        <w:tblW w:w="9591" w:type="dxa"/>
        <w:tblLook w:val="04A0" w:firstRow="1" w:lastRow="0" w:firstColumn="1" w:lastColumn="0" w:noHBand="0" w:noVBand="1"/>
      </w:tblPr>
      <w:tblGrid>
        <w:gridCol w:w="2091"/>
        <w:gridCol w:w="3327"/>
        <w:gridCol w:w="4173"/>
      </w:tblGrid>
      <w:tr w:rsidR="00C94538" w:rsidRPr="00C94538" w:rsidTr="00D9638E">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091" w:type="dxa"/>
          </w:tcPr>
          <w:p w:rsidR="00C94538" w:rsidRPr="00C94538" w:rsidRDefault="00C94538" w:rsidP="00C94538">
            <w:pPr>
              <w:spacing w:after="0" w:line="240" w:lineRule="auto"/>
              <w:jc w:val="center"/>
              <w:rPr>
                <w:rFonts w:asciiTheme="majorBidi" w:hAnsiTheme="majorBidi"/>
                <w:lang w:val="en-US"/>
              </w:rPr>
            </w:pPr>
            <w:r w:rsidRPr="00C94538">
              <w:rPr>
                <w:rFonts w:asciiTheme="majorBidi" w:hAnsiTheme="majorBidi"/>
                <w:lang w:val="en-US"/>
              </w:rPr>
              <w:t>Symbolic Disclosure</w:t>
            </w:r>
          </w:p>
        </w:tc>
        <w:tc>
          <w:tcPr>
            <w:tcW w:w="3327" w:type="dxa"/>
          </w:tcPr>
          <w:p w:rsidR="00C94538" w:rsidRPr="00C94538" w:rsidRDefault="00C94538" w:rsidP="00C9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lang w:val="en-US"/>
              </w:rPr>
            </w:pPr>
            <w:r w:rsidRPr="00C94538">
              <w:rPr>
                <w:rFonts w:asciiTheme="majorBidi" w:hAnsiTheme="majorBidi"/>
                <w:lang w:val="en-US"/>
              </w:rPr>
              <w:t>Description</w:t>
            </w:r>
          </w:p>
        </w:tc>
        <w:tc>
          <w:tcPr>
            <w:tcW w:w="4173" w:type="dxa"/>
          </w:tcPr>
          <w:p w:rsidR="00C94538" w:rsidRPr="00C94538" w:rsidRDefault="00C94538" w:rsidP="00C9453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lang w:val="en-US"/>
              </w:rPr>
            </w:pPr>
            <w:r w:rsidRPr="00C94538">
              <w:rPr>
                <w:rFonts w:asciiTheme="majorBidi" w:hAnsiTheme="majorBidi"/>
                <w:lang w:val="en-US"/>
              </w:rPr>
              <w:t>Exemplifying disclosure</w:t>
            </w:r>
          </w:p>
        </w:tc>
      </w:tr>
      <w:tr w:rsidR="00C94538" w:rsidRPr="00C94538" w:rsidTr="00D9638E">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2091" w:type="dxa"/>
          </w:tcPr>
          <w:p w:rsidR="00C94538" w:rsidRPr="00C94538" w:rsidRDefault="00C94538" w:rsidP="00C94538">
            <w:pPr>
              <w:spacing w:after="0" w:line="240" w:lineRule="auto"/>
              <w:rPr>
                <w:rFonts w:asciiTheme="minorBidi" w:hAnsiTheme="minorBidi"/>
                <w:sz w:val="20"/>
                <w:szCs w:val="20"/>
                <w:lang w:val="en-US"/>
              </w:rPr>
            </w:pPr>
            <w:r w:rsidRPr="00C94538">
              <w:rPr>
                <w:rFonts w:asciiTheme="minorBidi" w:hAnsiTheme="minorBidi"/>
                <w:sz w:val="20"/>
                <w:szCs w:val="20"/>
                <w:lang w:val="en-US"/>
              </w:rPr>
              <w:t>Normative statement</w:t>
            </w:r>
          </w:p>
        </w:tc>
        <w:tc>
          <w:tcPr>
            <w:tcW w:w="3327" w:type="dxa"/>
          </w:tcPr>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Statements espousing</w:t>
            </w:r>
          </w:p>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commitment to and recognition of the importance of carbon footprints, global warming and climate change but not indicative of specific action or outcome</w:t>
            </w:r>
          </w:p>
        </w:tc>
        <w:tc>
          <w:tcPr>
            <w:tcW w:w="4173" w:type="dxa"/>
          </w:tcPr>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We believe it is important for Australia to establish a long-term greenhouse gas emissions reduction goal and to map a path to achieve it.</w:t>
            </w:r>
          </w:p>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Climate change and resource scarcity are issues that require us to evolve our business model to meet our responsibilities.</w:t>
            </w:r>
          </w:p>
        </w:tc>
      </w:tr>
      <w:tr w:rsidR="00C94538" w:rsidRPr="00C94538" w:rsidTr="00D9638E">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091" w:type="dxa"/>
          </w:tcPr>
          <w:p w:rsidR="00C94538" w:rsidRPr="00C94538" w:rsidRDefault="00C94538" w:rsidP="00C94538">
            <w:pPr>
              <w:spacing w:after="0" w:line="240" w:lineRule="auto"/>
              <w:rPr>
                <w:rFonts w:asciiTheme="minorBidi" w:hAnsiTheme="minorBidi"/>
                <w:sz w:val="20"/>
                <w:szCs w:val="20"/>
                <w:lang w:val="en-US"/>
              </w:rPr>
            </w:pPr>
            <w:r w:rsidRPr="00C94538">
              <w:rPr>
                <w:rFonts w:asciiTheme="minorBidi" w:hAnsiTheme="minorBidi"/>
                <w:sz w:val="20"/>
                <w:szCs w:val="20"/>
                <w:lang w:val="en-US"/>
              </w:rPr>
              <w:t>Aspirational target</w:t>
            </w:r>
          </w:p>
        </w:tc>
        <w:tc>
          <w:tcPr>
            <w:tcW w:w="3327" w:type="dxa"/>
          </w:tcPr>
          <w:p w:rsidR="00C94538" w:rsidRPr="00C94538" w:rsidRDefault="00C94538" w:rsidP="00C94538">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Articulation of targets or</w:t>
            </w:r>
          </w:p>
          <w:p w:rsidR="00C94538" w:rsidRPr="00C94538" w:rsidRDefault="00C94538" w:rsidP="00C94538">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objectives to be achieved in the future without associated action</w:t>
            </w:r>
          </w:p>
        </w:tc>
        <w:tc>
          <w:tcPr>
            <w:tcW w:w="4173" w:type="dxa"/>
          </w:tcPr>
          <w:p w:rsidR="00C94538" w:rsidRPr="00C94538" w:rsidRDefault="00C94538" w:rsidP="00C94538">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 xml:space="preserve">Our ultimate goal is to have no carbon emissions released to the atmosphere. </w:t>
            </w:r>
          </w:p>
          <w:p w:rsidR="00C94538" w:rsidRPr="00C94538" w:rsidRDefault="00C94538" w:rsidP="00C94538">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We have set targets for paper use, recycling facilities and greenhouse gas emissions.</w:t>
            </w:r>
          </w:p>
        </w:tc>
      </w:tr>
      <w:tr w:rsidR="00C94538" w:rsidRPr="00C94538" w:rsidTr="00D9638E">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091" w:type="dxa"/>
          </w:tcPr>
          <w:p w:rsidR="00C94538" w:rsidRPr="00C94538" w:rsidRDefault="00C94538" w:rsidP="00C94538">
            <w:pPr>
              <w:spacing w:after="0" w:line="240" w:lineRule="auto"/>
              <w:rPr>
                <w:rFonts w:asciiTheme="minorBidi" w:hAnsiTheme="minorBidi"/>
                <w:sz w:val="20"/>
                <w:szCs w:val="20"/>
                <w:lang w:val="en-US"/>
              </w:rPr>
            </w:pPr>
            <w:r w:rsidRPr="00C94538">
              <w:rPr>
                <w:rFonts w:asciiTheme="minorBidi" w:hAnsiTheme="minorBidi"/>
                <w:sz w:val="20"/>
                <w:szCs w:val="20"/>
                <w:lang w:val="en-US"/>
              </w:rPr>
              <w:t>Awards/recognition</w:t>
            </w:r>
          </w:p>
        </w:tc>
        <w:tc>
          <w:tcPr>
            <w:tcW w:w="3327" w:type="dxa"/>
          </w:tcPr>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Statements indicating external recognition of positive efforts pertinent to carbon footprints,</w:t>
            </w:r>
          </w:p>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global warming and climate change</w:t>
            </w:r>
          </w:p>
        </w:tc>
        <w:tc>
          <w:tcPr>
            <w:tcW w:w="4173" w:type="dxa"/>
          </w:tcPr>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We were included in the 2004 Climate Leadership Index comprising the 50 “best in-class” responses.</w:t>
            </w:r>
          </w:p>
        </w:tc>
      </w:tr>
      <w:tr w:rsidR="00C94538" w:rsidRPr="00C94538" w:rsidTr="00D9638E">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091" w:type="dxa"/>
          </w:tcPr>
          <w:p w:rsidR="00C94538" w:rsidRPr="00C94538" w:rsidRDefault="00C94538" w:rsidP="00C94538">
            <w:pPr>
              <w:spacing w:after="0" w:line="240" w:lineRule="auto"/>
              <w:jc w:val="center"/>
              <w:rPr>
                <w:rFonts w:asciiTheme="majorBidi" w:hAnsiTheme="majorBidi"/>
                <w:lang w:val="en-US"/>
              </w:rPr>
            </w:pPr>
            <w:proofErr w:type="spellStart"/>
            <w:r w:rsidRPr="00C94538">
              <w:rPr>
                <w:rFonts w:asciiTheme="majorBidi" w:hAnsiTheme="majorBidi"/>
                <w:lang w:val="en-US"/>
              </w:rPr>
              <w:t>Behavioural</w:t>
            </w:r>
            <w:proofErr w:type="spellEnd"/>
            <w:r w:rsidRPr="00C94538">
              <w:rPr>
                <w:rFonts w:asciiTheme="majorBidi" w:hAnsiTheme="majorBidi"/>
                <w:lang w:val="en-US"/>
              </w:rPr>
              <w:t xml:space="preserve"> Disclosure</w:t>
            </w:r>
          </w:p>
        </w:tc>
        <w:tc>
          <w:tcPr>
            <w:tcW w:w="3327" w:type="dxa"/>
          </w:tcPr>
          <w:p w:rsidR="00C94538" w:rsidRPr="00C94538" w:rsidRDefault="00C94538" w:rsidP="00C9453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US"/>
              </w:rPr>
            </w:pPr>
            <w:r w:rsidRPr="00C94538">
              <w:rPr>
                <w:rFonts w:asciiTheme="majorBidi" w:hAnsiTheme="majorBidi" w:cstheme="majorBidi"/>
                <w:b/>
                <w:bCs/>
                <w:lang w:val="en-US"/>
              </w:rPr>
              <w:t>Description</w:t>
            </w:r>
          </w:p>
        </w:tc>
        <w:tc>
          <w:tcPr>
            <w:tcW w:w="4173" w:type="dxa"/>
          </w:tcPr>
          <w:p w:rsidR="00C94538" w:rsidRPr="00C94538" w:rsidRDefault="00C94538" w:rsidP="00C9453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lang w:val="en-US"/>
              </w:rPr>
            </w:pPr>
            <w:r w:rsidRPr="00C94538">
              <w:rPr>
                <w:rFonts w:asciiTheme="majorBidi" w:hAnsiTheme="majorBidi" w:cstheme="majorBidi"/>
                <w:b/>
                <w:bCs/>
                <w:lang w:val="en-US"/>
              </w:rPr>
              <w:t>Exemplifying disclosure</w:t>
            </w:r>
          </w:p>
        </w:tc>
      </w:tr>
      <w:tr w:rsidR="00C94538" w:rsidRPr="00C94538" w:rsidTr="00D9638E">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091" w:type="dxa"/>
          </w:tcPr>
          <w:p w:rsidR="00C94538" w:rsidRPr="00C94538" w:rsidRDefault="00C94538" w:rsidP="00C94538">
            <w:pPr>
              <w:spacing w:after="0" w:line="240" w:lineRule="auto"/>
              <w:rPr>
                <w:rFonts w:asciiTheme="minorBidi" w:hAnsiTheme="minorBidi"/>
                <w:sz w:val="20"/>
                <w:szCs w:val="20"/>
                <w:lang w:val="en-US"/>
              </w:rPr>
            </w:pPr>
            <w:r w:rsidRPr="00C94538">
              <w:rPr>
                <w:rFonts w:asciiTheme="minorBidi" w:hAnsiTheme="minorBidi"/>
                <w:sz w:val="20"/>
                <w:szCs w:val="20"/>
                <w:lang w:val="en-US"/>
              </w:rPr>
              <w:t>Internal activities</w:t>
            </w:r>
          </w:p>
        </w:tc>
        <w:tc>
          <w:tcPr>
            <w:tcW w:w="3327" w:type="dxa"/>
          </w:tcPr>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Statements about specific internal corporate actions taken relevant to carbon footprints, global warming and climate change</w:t>
            </w:r>
          </w:p>
        </w:tc>
        <w:tc>
          <w:tcPr>
            <w:tcW w:w="4173" w:type="dxa"/>
          </w:tcPr>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Where possible we install electricity generators that use the waste gas as fuel, electricity produced in this way actually reduces greenhouse gas emissions.</w:t>
            </w:r>
          </w:p>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The $A30 million plant that we opened in September will generate approximately six megawatts of electricity per hour and reduce greenhouse gas emission by 250,000 tons of carbon dioxide equivalent per year.</w:t>
            </w:r>
          </w:p>
        </w:tc>
      </w:tr>
      <w:tr w:rsidR="00C94538" w:rsidRPr="00C94538" w:rsidTr="00D9638E">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091" w:type="dxa"/>
          </w:tcPr>
          <w:p w:rsidR="00C94538" w:rsidRPr="00C94538" w:rsidRDefault="00C94538" w:rsidP="00C94538">
            <w:pPr>
              <w:spacing w:after="0" w:line="240" w:lineRule="auto"/>
              <w:rPr>
                <w:rFonts w:asciiTheme="minorBidi" w:hAnsiTheme="minorBidi"/>
                <w:sz w:val="20"/>
                <w:szCs w:val="20"/>
                <w:lang w:val="en-US"/>
              </w:rPr>
            </w:pPr>
            <w:r w:rsidRPr="00C94538">
              <w:rPr>
                <w:rFonts w:asciiTheme="minorBidi" w:hAnsiTheme="minorBidi"/>
                <w:sz w:val="20"/>
                <w:szCs w:val="20"/>
                <w:lang w:val="en-US"/>
              </w:rPr>
              <w:t>External activities</w:t>
            </w:r>
          </w:p>
        </w:tc>
        <w:tc>
          <w:tcPr>
            <w:tcW w:w="3327" w:type="dxa"/>
          </w:tcPr>
          <w:p w:rsidR="00C94538" w:rsidRPr="00C94538" w:rsidRDefault="00C94538" w:rsidP="00C94538">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Statements about involvement in activities relevant to carbon</w:t>
            </w:r>
          </w:p>
          <w:p w:rsidR="00C94538" w:rsidRPr="00C94538" w:rsidRDefault="00C94538" w:rsidP="00C94538">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footprints, global warming and climate change that are initiatives developed with partners or projects external to the organization</w:t>
            </w:r>
          </w:p>
        </w:tc>
        <w:tc>
          <w:tcPr>
            <w:tcW w:w="4173" w:type="dxa"/>
          </w:tcPr>
          <w:p w:rsidR="00C94538" w:rsidRPr="00C94538" w:rsidRDefault="00C94538" w:rsidP="00C94538">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Since becoming a member of the Greenhouse Challenge Program one division has completed a range of efficiency improvement projects resulting in reduced greenhouse gas emissions of more than one million tons per annum.</w:t>
            </w:r>
          </w:p>
          <w:p w:rsidR="00C94538" w:rsidRPr="00C94538" w:rsidRDefault="00C94538" w:rsidP="00C94538">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 xml:space="preserve">To support efforts to research the impacts of climate change we have partnered with the </w:t>
            </w:r>
            <w:proofErr w:type="spellStart"/>
            <w:r w:rsidRPr="00C94538">
              <w:rPr>
                <w:rFonts w:asciiTheme="minorBidi" w:hAnsiTheme="minorBidi"/>
                <w:sz w:val="20"/>
                <w:szCs w:val="20"/>
                <w:lang w:val="en-US"/>
              </w:rPr>
              <w:t>EarthWatch</w:t>
            </w:r>
            <w:proofErr w:type="spellEnd"/>
            <w:r w:rsidRPr="00C94538">
              <w:rPr>
                <w:rFonts w:asciiTheme="minorBidi" w:hAnsiTheme="minorBidi"/>
                <w:sz w:val="20"/>
                <w:szCs w:val="20"/>
                <w:lang w:val="en-US"/>
              </w:rPr>
              <w:t xml:space="preserve"> Institute to offer an opportunity for our co-workers to join an international conservation research project.</w:t>
            </w:r>
          </w:p>
        </w:tc>
      </w:tr>
      <w:tr w:rsidR="00C94538" w:rsidRPr="00C94538" w:rsidTr="00D9638E">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2091" w:type="dxa"/>
          </w:tcPr>
          <w:p w:rsidR="00C94538" w:rsidRPr="00C94538" w:rsidRDefault="00C94538" w:rsidP="00C94538">
            <w:pPr>
              <w:spacing w:after="0" w:line="240" w:lineRule="auto"/>
              <w:rPr>
                <w:rFonts w:asciiTheme="minorBidi" w:hAnsiTheme="minorBidi"/>
                <w:sz w:val="20"/>
                <w:szCs w:val="20"/>
                <w:lang w:val="en-US"/>
              </w:rPr>
            </w:pPr>
            <w:r w:rsidRPr="00C94538">
              <w:rPr>
                <w:rFonts w:asciiTheme="minorBidi" w:hAnsiTheme="minorBidi"/>
                <w:sz w:val="20"/>
                <w:szCs w:val="20"/>
                <w:lang w:val="en-US"/>
              </w:rPr>
              <w:t>Assisting others</w:t>
            </w:r>
          </w:p>
        </w:tc>
        <w:tc>
          <w:tcPr>
            <w:tcW w:w="3327" w:type="dxa"/>
          </w:tcPr>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Statements about actions taken to help others to reduce their carbon footprint</w:t>
            </w:r>
          </w:p>
        </w:tc>
        <w:tc>
          <w:tcPr>
            <w:tcW w:w="4173" w:type="dxa"/>
          </w:tcPr>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We have developed a range of products so customers have a choice about their contribution to greenhouse gas emissions reduction.</w:t>
            </w:r>
          </w:p>
          <w:p w:rsidR="00C94538" w:rsidRPr="00C94538" w:rsidRDefault="00C94538" w:rsidP="00C9453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lang w:val="en-US"/>
              </w:rPr>
            </w:pPr>
            <w:r w:rsidRPr="00C94538">
              <w:rPr>
                <w:rFonts w:asciiTheme="minorBidi" w:hAnsiTheme="minorBidi"/>
                <w:sz w:val="20"/>
                <w:szCs w:val="20"/>
                <w:lang w:val="en-US"/>
              </w:rPr>
              <w:t xml:space="preserve">All colleagues who are allocated a car space for non-company vehicles are required to offset their annual greenhouse gas emissions through a subscription to </w:t>
            </w:r>
            <w:proofErr w:type="spellStart"/>
            <w:r w:rsidRPr="00C94538">
              <w:rPr>
                <w:rFonts w:asciiTheme="minorBidi" w:hAnsiTheme="minorBidi"/>
                <w:sz w:val="20"/>
                <w:szCs w:val="20"/>
                <w:lang w:val="en-US"/>
              </w:rPr>
              <w:t>GreenFleet</w:t>
            </w:r>
            <w:proofErr w:type="spellEnd"/>
            <w:r w:rsidRPr="00C94538">
              <w:rPr>
                <w:rFonts w:asciiTheme="minorBidi" w:hAnsiTheme="minorBidi"/>
                <w:sz w:val="20"/>
                <w:szCs w:val="20"/>
                <w:lang w:val="en-US"/>
              </w:rPr>
              <w:t>.</w:t>
            </w:r>
          </w:p>
        </w:tc>
      </w:tr>
    </w:tbl>
    <w:p w:rsidR="00C94538" w:rsidRDefault="00C94538" w:rsidP="00C94538">
      <w:pPr>
        <w:rPr>
          <w:rFonts w:asciiTheme="minorBidi" w:hAnsiTheme="minorBidi"/>
          <w:sz w:val="24"/>
          <w:szCs w:val="24"/>
        </w:rPr>
      </w:pPr>
      <w:r w:rsidRPr="0059253E">
        <w:rPr>
          <w:rFonts w:asciiTheme="majorBidi" w:hAnsiTheme="majorBidi" w:cstheme="majorBidi"/>
        </w:rPr>
        <w:t xml:space="preserve">Source: </w:t>
      </w:r>
      <w:proofErr w:type="spellStart"/>
      <w:r w:rsidRPr="0059253E">
        <w:rPr>
          <w:rFonts w:asciiTheme="majorBidi" w:hAnsiTheme="majorBidi" w:cstheme="majorBidi"/>
        </w:rPr>
        <w:t>Hrasky</w:t>
      </w:r>
      <w:proofErr w:type="spellEnd"/>
      <w:r w:rsidRPr="0059253E">
        <w:rPr>
          <w:rFonts w:asciiTheme="majorBidi" w:hAnsiTheme="majorBidi" w:cstheme="majorBidi"/>
        </w:rPr>
        <w:t xml:space="preserve"> (2011, p. 184)</w:t>
      </w:r>
    </w:p>
    <w:p w:rsidR="00C94538" w:rsidRPr="000775D2" w:rsidRDefault="00C94538" w:rsidP="0086569C">
      <w:pPr>
        <w:spacing w:line="360" w:lineRule="auto"/>
        <w:jc w:val="both"/>
        <w:rPr>
          <w:rFonts w:asciiTheme="majorBidi" w:hAnsiTheme="majorBidi" w:cstheme="majorBidi"/>
          <w:b/>
          <w:bCs/>
          <w:sz w:val="24"/>
          <w:szCs w:val="24"/>
        </w:rPr>
      </w:pPr>
    </w:p>
    <w:sectPr w:rsidR="00C94538" w:rsidRPr="000775D2" w:rsidSect="000C617C">
      <w:headerReference w:type="default" r:id="rId12"/>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F6" w:rsidRDefault="00F73EF6" w:rsidP="00DA5EC4">
      <w:pPr>
        <w:spacing w:after="0" w:line="240" w:lineRule="auto"/>
      </w:pPr>
      <w:r>
        <w:separator/>
      </w:r>
    </w:p>
  </w:endnote>
  <w:endnote w:type="continuationSeparator" w:id="0">
    <w:p w:rsidR="00F73EF6" w:rsidRDefault="00F73EF6" w:rsidP="00DA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F6" w:rsidRDefault="00F73EF6" w:rsidP="00DA5EC4">
      <w:pPr>
        <w:spacing w:after="0" w:line="240" w:lineRule="auto"/>
      </w:pPr>
      <w:r>
        <w:separator/>
      </w:r>
    </w:p>
  </w:footnote>
  <w:footnote w:type="continuationSeparator" w:id="0">
    <w:p w:rsidR="00F73EF6" w:rsidRDefault="00F73EF6" w:rsidP="00DA5EC4">
      <w:pPr>
        <w:spacing w:after="0" w:line="240" w:lineRule="auto"/>
      </w:pPr>
      <w:r>
        <w:continuationSeparator/>
      </w:r>
    </w:p>
  </w:footnote>
  <w:footnote w:id="1">
    <w:p w:rsidR="000C617C" w:rsidRDefault="000C617C" w:rsidP="000C617C">
      <w:pPr>
        <w:pStyle w:val="FootnoteText"/>
      </w:pPr>
      <w:r>
        <w:rPr>
          <w:rStyle w:val="FootnoteReference"/>
        </w:rPr>
        <w:footnoteRef/>
      </w:r>
      <w:r>
        <w:t xml:space="preserve"> </w:t>
      </w:r>
      <w:r w:rsidRPr="000C617C">
        <w:rPr>
          <w:bCs/>
        </w:rPr>
        <w:t>Corresponding Author</w:t>
      </w:r>
    </w:p>
  </w:footnote>
  <w:footnote w:id="2">
    <w:p w:rsidR="005E6993" w:rsidRPr="00DA5EC4" w:rsidRDefault="005E6993">
      <w:pPr>
        <w:pStyle w:val="FootnoteText"/>
        <w:rPr>
          <w:lang w:val="en-US"/>
        </w:rPr>
      </w:pPr>
      <w:r w:rsidRPr="00C9740B">
        <w:rPr>
          <w:rStyle w:val="FootnoteReference"/>
        </w:rPr>
        <w:footnoteRef/>
      </w:r>
      <w:r>
        <w:t xml:space="preserve"> </w:t>
      </w:r>
      <w:r>
        <w:rPr>
          <w:lang w:val="en-US"/>
        </w:rPr>
        <w:t xml:space="preserve">The ration of symbolic disclosure to </w:t>
      </w:r>
      <w:proofErr w:type="spellStart"/>
      <w:r>
        <w:rPr>
          <w:lang w:val="en-US"/>
        </w:rPr>
        <w:t>behavioural</w:t>
      </w:r>
      <w:proofErr w:type="spellEnd"/>
      <w:r>
        <w:rPr>
          <w:lang w:val="en-US"/>
        </w:rPr>
        <w:t xml:space="preserve"> disclosure </w:t>
      </w:r>
    </w:p>
  </w:footnote>
  <w:footnote w:id="3">
    <w:p w:rsidR="005E6993" w:rsidRPr="00665853" w:rsidRDefault="005E6993" w:rsidP="00665853">
      <w:pPr>
        <w:pStyle w:val="FootnoteText"/>
        <w:jc w:val="both"/>
        <w:rPr>
          <w:rFonts w:asciiTheme="minorBidi" w:hAnsiTheme="minorBidi"/>
          <w:lang w:val="en-US"/>
        </w:rPr>
      </w:pPr>
      <w:r w:rsidRPr="00C9740B">
        <w:rPr>
          <w:rStyle w:val="FootnoteReference"/>
        </w:rPr>
        <w:footnoteRef/>
      </w:r>
      <w:r>
        <w:t xml:space="preserve"> </w:t>
      </w:r>
      <w:r w:rsidRPr="007D1990">
        <w:rPr>
          <w:rFonts w:asciiTheme="minorBidi" w:hAnsiTheme="minorBidi"/>
        </w:rPr>
        <w:t>According to GHG protocol, companies are required to disclose direct and indirect emissions categorized into three scopes: Scope1 includes all direct emissions from the sources owned or control</w:t>
      </w:r>
      <w:r>
        <w:rPr>
          <w:rFonts w:asciiTheme="minorBidi" w:hAnsiTheme="minorBidi"/>
        </w:rPr>
        <w:t>led</w:t>
      </w:r>
      <w:r w:rsidRPr="007D1990">
        <w:rPr>
          <w:rFonts w:asciiTheme="minorBidi" w:hAnsiTheme="minorBidi"/>
        </w:rPr>
        <w:t xml:space="preserve"> by organizations, Scope 2 covers indirect emissions from consumption of purchased heat, electricity and/or steam, and finally scope 3 contains all other indirect emissions including transportation, waste disposal, outsources activities and so forth</w:t>
      </w:r>
      <w:r>
        <w:rPr>
          <w:rFonts w:asciiTheme="minorBidi" w:hAnsiTheme="minorBidi"/>
        </w:rPr>
        <w:t xml:space="preserve">. </w:t>
      </w:r>
      <w:r w:rsidRPr="007D1990">
        <w:rPr>
          <w:rFonts w:asciiTheme="minorBidi" w:hAnsiTheme="minorBidi"/>
        </w:rPr>
        <w:t>Scope 3 has been excluded since different corporatio</w:t>
      </w:r>
      <w:r>
        <w:rPr>
          <w:rFonts w:asciiTheme="minorBidi" w:hAnsiTheme="minorBidi"/>
        </w:rPr>
        <w:t>ns report different areas</w:t>
      </w:r>
      <w:r w:rsidRPr="007D1990">
        <w:rPr>
          <w:rFonts w:asciiTheme="minorBidi" w:hAnsiTheme="minorBidi"/>
        </w:rPr>
        <w:t>.</w:t>
      </w:r>
    </w:p>
  </w:footnote>
  <w:footnote w:id="4">
    <w:p w:rsidR="005E6993" w:rsidRPr="00C75A00" w:rsidRDefault="005E6993" w:rsidP="00055387">
      <w:pPr>
        <w:spacing w:after="200" w:line="240" w:lineRule="auto"/>
        <w:jc w:val="both"/>
        <w:rPr>
          <w:rFonts w:asciiTheme="minorBidi" w:hAnsiTheme="minorBidi"/>
          <w:sz w:val="24"/>
          <w:szCs w:val="24"/>
          <w:lang w:val="en-US"/>
        </w:rPr>
      </w:pPr>
      <w:r w:rsidRPr="00C9740B">
        <w:rPr>
          <w:rStyle w:val="FootnoteReference"/>
        </w:rPr>
        <w:footnoteRef/>
      </w:r>
      <w:r>
        <w:t xml:space="preserve"> </w:t>
      </w:r>
      <w:r w:rsidRPr="00055387">
        <w:rPr>
          <w:rFonts w:asciiTheme="minorBidi" w:hAnsiTheme="minorBidi"/>
          <w:sz w:val="20"/>
          <w:szCs w:val="20"/>
        </w:rPr>
        <w:t>Carbon Disclosure Project (CDP) is a non-profit organization based in the UK working with companies and shareholders to provide the greenhouse gas emissions of large companies using GHG protocol as the framework of reference</w:t>
      </w:r>
      <w:r w:rsidR="00E905E4">
        <w:rPr>
          <w:rFonts w:asciiTheme="minorBidi" w:hAnsiTheme="minorBidi"/>
          <w:sz w:val="20"/>
          <w:szCs w:val="20"/>
        </w:rPr>
        <w:t xml:space="preserve"> (</w:t>
      </w:r>
      <w:proofErr w:type="spellStart"/>
      <w:r w:rsidR="00E905E4">
        <w:rPr>
          <w:rFonts w:asciiTheme="minorBidi" w:hAnsiTheme="minorBidi"/>
          <w:sz w:val="20"/>
          <w:szCs w:val="20"/>
        </w:rPr>
        <w:t>Dragomir</w:t>
      </w:r>
      <w:proofErr w:type="spellEnd"/>
      <w:r w:rsidR="00E905E4">
        <w:rPr>
          <w:rFonts w:asciiTheme="minorBidi" w:hAnsiTheme="minorBidi"/>
          <w:sz w:val="20"/>
          <w:szCs w:val="20"/>
        </w:rPr>
        <w:t>, 2012)</w:t>
      </w:r>
    </w:p>
    <w:p w:rsidR="005E6993" w:rsidRPr="00055387" w:rsidRDefault="005E6993">
      <w:pPr>
        <w:pStyle w:val="FootnoteText"/>
        <w:rPr>
          <w:lang w:val="en-US"/>
        </w:rPr>
      </w:pPr>
    </w:p>
  </w:footnote>
  <w:footnote w:id="5">
    <w:p w:rsidR="005E6993" w:rsidRPr="00E578C9" w:rsidRDefault="005E6993" w:rsidP="00385859">
      <w:pPr>
        <w:pStyle w:val="FootnoteText"/>
        <w:rPr>
          <w:rFonts w:asciiTheme="minorBidi" w:hAnsiTheme="minorBidi"/>
        </w:rPr>
      </w:pPr>
      <w:r w:rsidRPr="00C9740B">
        <w:rPr>
          <w:rStyle w:val="FootnoteReference"/>
        </w:rPr>
        <w:footnoteRef/>
      </w:r>
      <w:r>
        <w:t xml:space="preserve"> </w:t>
      </w:r>
      <w:proofErr w:type="spellStart"/>
      <w:r>
        <w:rPr>
          <w:rFonts w:asciiTheme="minorBidi" w:hAnsiTheme="minorBidi"/>
        </w:rPr>
        <w:t>R</w:t>
      </w:r>
      <w:r>
        <w:rPr>
          <w:rFonts w:asciiTheme="minorBidi" w:hAnsiTheme="minorBidi"/>
          <w:vertAlign w:val="subscript"/>
        </w:rPr>
        <w:t>i,t</w:t>
      </w:r>
      <w:proofErr w:type="spellEnd"/>
      <w:r>
        <w:rPr>
          <w:rFonts w:asciiTheme="minorBidi" w:hAnsiTheme="minorBidi"/>
        </w:rPr>
        <w:t>=ln(</w:t>
      </w:r>
      <w:proofErr w:type="spellStart"/>
      <w:r>
        <w:rPr>
          <w:rFonts w:asciiTheme="minorBidi" w:hAnsiTheme="minorBidi"/>
        </w:rPr>
        <w:t>P</w:t>
      </w:r>
      <w:r>
        <w:rPr>
          <w:rFonts w:asciiTheme="minorBidi" w:hAnsiTheme="minorBidi"/>
          <w:vertAlign w:val="subscript"/>
        </w:rPr>
        <w:t>i,t</w:t>
      </w:r>
      <w:proofErr w:type="spellEnd"/>
      <w:r>
        <w:rPr>
          <w:rFonts w:asciiTheme="minorBidi" w:hAnsiTheme="minorBidi"/>
        </w:rPr>
        <w:t>/P</w:t>
      </w:r>
      <w:r>
        <w:rPr>
          <w:rFonts w:asciiTheme="minorBidi" w:hAnsiTheme="minorBidi"/>
          <w:vertAlign w:val="subscript"/>
        </w:rPr>
        <w:t>i,t-1</w:t>
      </w:r>
      <w:r>
        <w:rPr>
          <w:rFonts w:asciiTheme="minorBidi" w:hAnsiTheme="minorBidi"/>
        </w:rPr>
        <w:t>)</w:t>
      </w:r>
    </w:p>
  </w:footnote>
  <w:footnote w:id="6">
    <w:p w:rsidR="005E6993" w:rsidRPr="00DD2D92" w:rsidRDefault="005E6993">
      <w:pPr>
        <w:pStyle w:val="FootnoteText"/>
        <w:rPr>
          <w:lang w:val="en-US"/>
        </w:rPr>
      </w:pPr>
      <w:r w:rsidRPr="00C9740B">
        <w:rPr>
          <w:rStyle w:val="FootnoteReference"/>
        </w:rPr>
        <w:footnoteRef/>
      </w:r>
      <w:r>
        <w:t xml:space="preserve"> </w:t>
      </w:r>
      <w:proofErr w:type="gramStart"/>
      <w:r>
        <w:rPr>
          <w:lang w:val="en-US"/>
        </w:rPr>
        <w:t>We Utilized AMOS 22 to estimate paths.</w:t>
      </w:r>
      <w:proofErr w:type="gramEnd"/>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945" w:rsidRPr="00726945" w:rsidRDefault="00726945" w:rsidP="00726945">
    <w:pPr>
      <w:pStyle w:val="Header"/>
      <w:ind w:left="360"/>
      <w:jc w:val="center"/>
      <w:rPr>
        <w:color w:val="0D0D0D" w:themeColor="text1" w:themeTint="F2"/>
        <w:lang w:val="en-US"/>
      </w:rPr>
    </w:pPr>
    <w:r w:rsidRPr="00726945">
      <w:rPr>
        <w:color w:val="0D0D0D" w:themeColor="text1" w:themeTint="F2"/>
        <w:lang w:val="en-US"/>
      </w:rPr>
      <w:t>A. Rohani et al</w:t>
    </w:r>
    <w:r w:rsidR="00654CBA">
      <w:rPr>
        <w:color w:val="0D0D0D" w:themeColor="text1" w:themeTint="F2"/>
        <w:lang w:val="en-US"/>
      </w:rPr>
      <w:t>.</w:t>
    </w:r>
    <w:r w:rsidR="00654CBA" w:rsidRPr="00726945">
      <w:rPr>
        <w:color w:val="0D0D0D" w:themeColor="text1" w:themeTint="F2"/>
        <w:lang w:val="en-US"/>
      </w:rPr>
      <w:t xml:space="preserve"> /</w:t>
    </w:r>
    <w:r w:rsidRPr="00726945">
      <w:rPr>
        <w:color w:val="0D0D0D" w:themeColor="text1" w:themeTint="F2"/>
        <w:lang w:val="en-US"/>
      </w:rPr>
      <w:t xml:space="preserve"> MARG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5627"/>
    <w:multiLevelType w:val="hybridMultilevel"/>
    <w:tmpl w:val="FC5A8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0243B"/>
    <w:multiLevelType w:val="hybridMultilevel"/>
    <w:tmpl w:val="6BB09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9066A"/>
    <w:multiLevelType w:val="hybridMultilevel"/>
    <w:tmpl w:val="142C2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B21368"/>
    <w:multiLevelType w:val="hybridMultilevel"/>
    <w:tmpl w:val="549C4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A3"/>
    <w:rsid w:val="00003E4C"/>
    <w:rsid w:val="00031443"/>
    <w:rsid w:val="00035624"/>
    <w:rsid w:val="00055387"/>
    <w:rsid w:val="000775D2"/>
    <w:rsid w:val="000A3615"/>
    <w:rsid w:val="000A3B6C"/>
    <w:rsid w:val="000B3F3D"/>
    <w:rsid w:val="000C5572"/>
    <w:rsid w:val="000C617C"/>
    <w:rsid w:val="000D7A81"/>
    <w:rsid w:val="000E3E2A"/>
    <w:rsid w:val="000E55C8"/>
    <w:rsid w:val="000F3399"/>
    <w:rsid w:val="00103D6F"/>
    <w:rsid w:val="00125061"/>
    <w:rsid w:val="001253DD"/>
    <w:rsid w:val="00126943"/>
    <w:rsid w:val="00133A31"/>
    <w:rsid w:val="00160AC9"/>
    <w:rsid w:val="001641D4"/>
    <w:rsid w:val="00183C4B"/>
    <w:rsid w:val="001A3ECD"/>
    <w:rsid w:val="001B5A3D"/>
    <w:rsid w:val="001B74DD"/>
    <w:rsid w:val="001D1675"/>
    <w:rsid w:val="001F58B7"/>
    <w:rsid w:val="00224B1B"/>
    <w:rsid w:val="00225697"/>
    <w:rsid w:val="002343D3"/>
    <w:rsid w:val="002443D8"/>
    <w:rsid w:val="00285C75"/>
    <w:rsid w:val="00285CDF"/>
    <w:rsid w:val="00290959"/>
    <w:rsid w:val="002975FA"/>
    <w:rsid w:val="002B69E3"/>
    <w:rsid w:val="002C5AAE"/>
    <w:rsid w:val="002C6208"/>
    <w:rsid w:val="002D2F92"/>
    <w:rsid w:val="002D46E0"/>
    <w:rsid w:val="002D491F"/>
    <w:rsid w:val="002D50C6"/>
    <w:rsid w:val="002F2BB6"/>
    <w:rsid w:val="002F3754"/>
    <w:rsid w:val="0030136F"/>
    <w:rsid w:val="0030678A"/>
    <w:rsid w:val="00312236"/>
    <w:rsid w:val="00323703"/>
    <w:rsid w:val="00336482"/>
    <w:rsid w:val="0034083D"/>
    <w:rsid w:val="003409D2"/>
    <w:rsid w:val="003627BD"/>
    <w:rsid w:val="00364A33"/>
    <w:rsid w:val="00385859"/>
    <w:rsid w:val="0038709A"/>
    <w:rsid w:val="00393C43"/>
    <w:rsid w:val="003959AB"/>
    <w:rsid w:val="00396308"/>
    <w:rsid w:val="003B672F"/>
    <w:rsid w:val="003C7298"/>
    <w:rsid w:val="003E12C2"/>
    <w:rsid w:val="003E5786"/>
    <w:rsid w:val="003F1CA1"/>
    <w:rsid w:val="004267E7"/>
    <w:rsid w:val="00441C9A"/>
    <w:rsid w:val="004661B6"/>
    <w:rsid w:val="0047150A"/>
    <w:rsid w:val="004756BB"/>
    <w:rsid w:val="004800D8"/>
    <w:rsid w:val="004872A2"/>
    <w:rsid w:val="004A6E9C"/>
    <w:rsid w:val="004B3804"/>
    <w:rsid w:val="004B74A2"/>
    <w:rsid w:val="004C1904"/>
    <w:rsid w:val="004D23CF"/>
    <w:rsid w:val="004D6310"/>
    <w:rsid w:val="004E5919"/>
    <w:rsid w:val="004F021B"/>
    <w:rsid w:val="004F4780"/>
    <w:rsid w:val="00504BE5"/>
    <w:rsid w:val="00511494"/>
    <w:rsid w:val="00525472"/>
    <w:rsid w:val="00536ED8"/>
    <w:rsid w:val="005510BD"/>
    <w:rsid w:val="00552CDF"/>
    <w:rsid w:val="00593E30"/>
    <w:rsid w:val="005969A4"/>
    <w:rsid w:val="005A1F59"/>
    <w:rsid w:val="005A44EF"/>
    <w:rsid w:val="005A6F18"/>
    <w:rsid w:val="005A732A"/>
    <w:rsid w:val="005B2F0B"/>
    <w:rsid w:val="005B720C"/>
    <w:rsid w:val="005D4E98"/>
    <w:rsid w:val="005E1446"/>
    <w:rsid w:val="005E64F2"/>
    <w:rsid w:val="005E6993"/>
    <w:rsid w:val="006123C9"/>
    <w:rsid w:val="00612D98"/>
    <w:rsid w:val="006214A2"/>
    <w:rsid w:val="00626450"/>
    <w:rsid w:val="006304E6"/>
    <w:rsid w:val="006378C9"/>
    <w:rsid w:val="006405D4"/>
    <w:rsid w:val="006450B0"/>
    <w:rsid w:val="00654CBA"/>
    <w:rsid w:val="00665853"/>
    <w:rsid w:val="0068437F"/>
    <w:rsid w:val="00686F64"/>
    <w:rsid w:val="006925A7"/>
    <w:rsid w:val="006960C0"/>
    <w:rsid w:val="006C4F3B"/>
    <w:rsid w:val="006D2C61"/>
    <w:rsid w:val="0070614F"/>
    <w:rsid w:val="00711A26"/>
    <w:rsid w:val="007134C3"/>
    <w:rsid w:val="00726945"/>
    <w:rsid w:val="00743D8E"/>
    <w:rsid w:val="00756586"/>
    <w:rsid w:val="00772F21"/>
    <w:rsid w:val="00780956"/>
    <w:rsid w:val="00793B9A"/>
    <w:rsid w:val="007A1253"/>
    <w:rsid w:val="007A41F6"/>
    <w:rsid w:val="007A6806"/>
    <w:rsid w:val="007A6B45"/>
    <w:rsid w:val="007D1990"/>
    <w:rsid w:val="0080396D"/>
    <w:rsid w:val="00822D67"/>
    <w:rsid w:val="0083693A"/>
    <w:rsid w:val="00840820"/>
    <w:rsid w:val="00840C43"/>
    <w:rsid w:val="00846C4A"/>
    <w:rsid w:val="00861843"/>
    <w:rsid w:val="0086569C"/>
    <w:rsid w:val="00866C2C"/>
    <w:rsid w:val="00866C8A"/>
    <w:rsid w:val="00872552"/>
    <w:rsid w:val="00877B9D"/>
    <w:rsid w:val="00885386"/>
    <w:rsid w:val="00893A0D"/>
    <w:rsid w:val="008B4244"/>
    <w:rsid w:val="008C0307"/>
    <w:rsid w:val="008D1D43"/>
    <w:rsid w:val="008D5DBB"/>
    <w:rsid w:val="008F15A3"/>
    <w:rsid w:val="008F48C8"/>
    <w:rsid w:val="00901EFB"/>
    <w:rsid w:val="00923D9D"/>
    <w:rsid w:val="00924F0F"/>
    <w:rsid w:val="00934BC3"/>
    <w:rsid w:val="00944B27"/>
    <w:rsid w:val="009545CE"/>
    <w:rsid w:val="00974D58"/>
    <w:rsid w:val="0097733A"/>
    <w:rsid w:val="009811DF"/>
    <w:rsid w:val="009A3262"/>
    <w:rsid w:val="009A6C28"/>
    <w:rsid w:val="009A6FA3"/>
    <w:rsid w:val="009B0903"/>
    <w:rsid w:val="009B5A08"/>
    <w:rsid w:val="009B7397"/>
    <w:rsid w:val="009C2A00"/>
    <w:rsid w:val="009C5122"/>
    <w:rsid w:val="009D2AA0"/>
    <w:rsid w:val="009D5166"/>
    <w:rsid w:val="009F200A"/>
    <w:rsid w:val="009F6BC5"/>
    <w:rsid w:val="00A0046C"/>
    <w:rsid w:val="00A012CF"/>
    <w:rsid w:val="00A10701"/>
    <w:rsid w:val="00A35D94"/>
    <w:rsid w:val="00A64190"/>
    <w:rsid w:val="00A6652F"/>
    <w:rsid w:val="00A7743D"/>
    <w:rsid w:val="00A82F3A"/>
    <w:rsid w:val="00A9146A"/>
    <w:rsid w:val="00A97BB4"/>
    <w:rsid w:val="00AD1038"/>
    <w:rsid w:val="00AE7253"/>
    <w:rsid w:val="00AE7353"/>
    <w:rsid w:val="00AF3C1C"/>
    <w:rsid w:val="00AF4344"/>
    <w:rsid w:val="00AF55C4"/>
    <w:rsid w:val="00B03795"/>
    <w:rsid w:val="00B069E8"/>
    <w:rsid w:val="00B228F6"/>
    <w:rsid w:val="00B23F86"/>
    <w:rsid w:val="00B44810"/>
    <w:rsid w:val="00B47BBE"/>
    <w:rsid w:val="00B56692"/>
    <w:rsid w:val="00B7045C"/>
    <w:rsid w:val="00B75A75"/>
    <w:rsid w:val="00B97625"/>
    <w:rsid w:val="00BB5D2E"/>
    <w:rsid w:val="00BC05B3"/>
    <w:rsid w:val="00BC1710"/>
    <w:rsid w:val="00BC5434"/>
    <w:rsid w:val="00BD25F4"/>
    <w:rsid w:val="00BE50E7"/>
    <w:rsid w:val="00BF1A5C"/>
    <w:rsid w:val="00C102BE"/>
    <w:rsid w:val="00C10A13"/>
    <w:rsid w:val="00C160FE"/>
    <w:rsid w:val="00C5390F"/>
    <w:rsid w:val="00C572F8"/>
    <w:rsid w:val="00C62EA7"/>
    <w:rsid w:val="00C75A00"/>
    <w:rsid w:val="00C811DB"/>
    <w:rsid w:val="00C94538"/>
    <w:rsid w:val="00C9512F"/>
    <w:rsid w:val="00C9740B"/>
    <w:rsid w:val="00CC4BF3"/>
    <w:rsid w:val="00CE44EE"/>
    <w:rsid w:val="00CF690B"/>
    <w:rsid w:val="00D04BB9"/>
    <w:rsid w:val="00D14315"/>
    <w:rsid w:val="00D265DE"/>
    <w:rsid w:val="00D317B7"/>
    <w:rsid w:val="00D37877"/>
    <w:rsid w:val="00D43B4D"/>
    <w:rsid w:val="00D46A60"/>
    <w:rsid w:val="00D47526"/>
    <w:rsid w:val="00D500CD"/>
    <w:rsid w:val="00D53454"/>
    <w:rsid w:val="00D66484"/>
    <w:rsid w:val="00D73B54"/>
    <w:rsid w:val="00D777E0"/>
    <w:rsid w:val="00D819DE"/>
    <w:rsid w:val="00D9638E"/>
    <w:rsid w:val="00DA5EC4"/>
    <w:rsid w:val="00DB4B85"/>
    <w:rsid w:val="00DB789B"/>
    <w:rsid w:val="00DD2D92"/>
    <w:rsid w:val="00DD692E"/>
    <w:rsid w:val="00DE1D2F"/>
    <w:rsid w:val="00DE2CC0"/>
    <w:rsid w:val="00DF62F5"/>
    <w:rsid w:val="00E130AE"/>
    <w:rsid w:val="00E1659E"/>
    <w:rsid w:val="00E30291"/>
    <w:rsid w:val="00E42E58"/>
    <w:rsid w:val="00E46953"/>
    <w:rsid w:val="00E53F16"/>
    <w:rsid w:val="00E63CA0"/>
    <w:rsid w:val="00E73CB8"/>
    <w:rsid w:val="00E905E4"/>
    <w:rsid w:val="00E90C91"/>
    <w:rsid w:val="00EB283F"/>
    <w:rsid w:val="00EC0BFE"/>
    <w:rsid w:val="00EC7C0A"/>
    <w:rsid w:val="00ED159D"/>
    <w:rsid w:val="00ED6E24"/>
    <w:rsid w:val="00EE637E"/>
    <w:rsid w:val="00EF167A"/>
    <w:rsid w:val="00F01F08"/>
    <w:rsid w:val="00F04C91"/>
    <w:rsid w:val="00F0592D"/>
    <w:rsid w:val="00F454C2"/>
    <w:rsid w:val="00F62B05"/>
    <w:rsid w:val="00F66237"/>
    <w:rsid w:val="00F73EF6"/>
    <w:rsid w:val="00F74CBB"/>
    <w:rsid w:val="00F824B3"/>
    <w:rsid w:val="00F935BD"/>
    <w:rsid w:val="00FB3486"/>
    <w:rsid w:val="00FC1F9E"/>
    <w:rsid w:val="00FC27F8"/>
    <w:rsid w:val="00FF0DEC"/>
    <w:rsid w:val="00FF1278"/>
    <w:rsid w:val="00FF2EC8"/>
    <w:rsid w:val="00FF3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01"/>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5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EC4"/>
    <w:rPr>
      <w:sz w:val="20"/>
      <w:szCs w:val="20"/>
      <w:lang w:val="en-GB"/>
    </w:rPr>
  </w:style>
  <w:style w:type="character" w:styleId="FootnoteReference">
    <w:name w:val="footnote reference"/>
    <w:basedOn w:val="DefaultParagraphFont"/>
    <w:uiPriority w:val="99"/>
    <w:semiHidden/>
    <w:unhideWhenUsed/>
    <w:rsid w:val="00DA5EC4"/>
    <w:rPr>
      <w:vertAlign w:val="superscript"/>
    </w:rPr>
  </w:style>
  <w:style w:type="paragraph" w:styleId="BalloonText">
    <w:name w:val="Balloon Text"/>
    <w:basedOn w:val="Normal"/>
    <w:link w:val="BalloonTextChar"/>
    <w:uiPriority w:val="99"/>
    <w:semiHidden/>
    <w:unhideWhenUsed/>
    <w:rsid w:val="002D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0C6"/>
    <w:rPr>
      <w:rFonts w:ascii="Tahoma" w:hAnsi="Tahoma" w:cs="Tahoma"/>
      <w:sz w:val="16"/>
      <w:szCs w:val="16"/>
      <w:lang w:val="en-GB"/>
    </w:rPr>
  </w:style>
  <w:style w:type="paragraph" w:styleId="NoSpacing">
    <w:name w:val="No Spacing"/>
    <w:uiPriority w:val="1"/>
    <w:qFormat/>
    <w:rsid w:val="00AD1038"/>
    <w:pPr>
      <w:spacing w:after="0" w:line="240" w:lineRule="auto"/>
    </w:pPr>
    <w:rPr>
      <w:lang w:val="en-GB"/>
    </w:rPr>
  </w:style>
  <w:style w:type="paragraph" w:customStyle="1" w:styleId="Default">
    <w:name w:val="Default"/>
    <w:rsid w:val="00974D5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F48C8"/>
    <w:rPr>
      <w:color w:val="0000FF"/>
      <w:u w:val="single"/>
    </w:rPr>
  </w:style>
  <w:style w:type="table" w:styleId="LightGrid">
    <w:name w:val="Light Grid"/>
    <w:basedOn w:val="TableNormal"/>
    <w:uiPriority w:val="62"/>
    <w:rsid w:val="00C945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ibliography">
    <w:name w:val="Bibliography"/>
    <w:basedOn w:val="Normal"/>
    <w:next w:val="Normal"/>
    <w:uiPriority w:val="37"/>
    <w:unhideWhenUsed/>
    <w:rsid w:val="008B4244"/>
    <w:pPr>
      <w:spacing w:after="0" w:line="240" w:lineRule="auto"/>
      <w:ind w:left="720" w:hanging="720"/>
    </w:pPr>
  </w:style>
  <w:style w:type="character" w:styleId="EndnoteReference">
    <w:name w:val="endnote reference"/>
    <w:basedOn w:val="DefaultParagraphFont"/>
    <w:uiPriority w:val="99"/>
    <w:semiHidden/>
    <w:unhideWhenUsed/>
    <w:rsid w:val="00C9740B"/>
    <w:rPr>
      <w:vertAlign w:val="superscript"/>
    </w:rPr>
  </w:style>
  <w:style w:type="paragraph" w:styleId="Header">
    <w:name w:val="header"/>
    <w:basedOn w:val="Normal"/>
    <w:link w:val="HeaderChar"/>
    <w:uiPriority w:val="99"/>
    <w:unhideWhenUsed/>
    <w:rsid w:val="00C10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2BE"/>
    <w:rPr>
      <w:lang w:val="en-GB"/>
    </w:rPr>
  </w:style>
  <w:style w:type="paragraph" w:styleId="Footer">
    <w:name w:val="footer"/>
    <w:basedOn w:val="Normal"/>
    <w:link w:val="FooterChar"/>
    <w:uiPriority w:val="99"/>
    <w:unhideWhenUsed/>
    <w:rsid w:val="00C10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2B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01"/>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5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EC4"/>
    <w:rPr>
      <w:sz w:val="20"/>
      <w:szCs w:val="20"/>
      <w:lang w:val="en-GB"/>
    </w:rPr>
  </w:style>
  <w:style w:type="character" w:styleId="FootnoteReference">
    <w:name w:val="footnote reference"/>
    <w:basedOn w:val="DefaultParagraphFont"/>
    <w:uiPriority w:val="99"/>
    <w:semiHidden/>
    <w:unhideWhenUsed/>
    <w:rsid w:val="00DA5EC4"/>
    <w:rPr>
      <w:vertAlign w:val="superscript"/>
    </w:rPr>
  </w:style>
  <w:style w:type="paragraph" w:styleId="BalloonText">
    <w:name w:val="Balloon Text"/>
    <w:basedOn w:val="Normal"/>
    <w:link w:val="BalloonTextChar"/>
    <w:uiPriority w:val="99"/>
    <w:semiHidden/>
    <w:unhideWhenUsed/>
    <w:rsid w:val="002D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0C6"/>
    <w:rPr>
      <w:rFonts w:ascii="Tahoma" w:hAnsi="Tahoma" w:cs="Tahoma"/>
      <w:sz w:val="16"/>
      <w:szCs w:val="16"/>
      <w:lang w:val="en-GB"/>
    </w:rPr>
  </w:style>
  <w:style w:type="paragraph" w:styleId="NoSpacing">
    <w:name w:val="No Spacing"/>
    <w:uiPriority w:val="1"/>
    <w:qFormat/>
    <w:rsid w:val="00AD1038"/>
    <w:pPr>
      <w:spacing w:after="0" w:line="240" w:lineRule="auto"/>
    </w:pPr>
    <w:rPr>
      <w:lang w:val="en-GB"/>
    </w:rPr>
  </w:style>
  <w:style w:type="paragraph" w:customStyle="1" w:styleId="Default">
    <w:name w:val="Default"/>
    <w:rsid w:val="00974D5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F48C8"/>
    <w:rPr>
      <w:color w:val="0000FF"/>
      <w:u w:val="single"/>
    </w:rPr>
  </w:style>
  <w:style w:type="table" w:styleId="LightGrid">
    <w:name w:val="Light Grid"/>
    <w:basedOn w:val="TableNormal"/>
    <w:uiPriority w:val="62"/>
    <w:rsid w:val="00C945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ibliography">
    <w:name w:val="Bibliography"/>
    <w:basedOn w:val="Normal"/>
    <w:next w:val="Normal"/>
    <w:uiPriority w:val="37"/>
    <w:unhideWhenUsed/>
    <w:rsid w:val="008B4244"/>
    <w:pPr>
      <w:spacing w:after="0" w:line="240" w:lineRule="auto"/>
      <w:ind w:left="720" w:hanging="720"/>
    </w:pPr>
  </w:style>
  <w:style w:type="character" w:styleId="EndnoteReference">
    <w:name w:val="endnote reference"/>
    <w:basedOn w:val="DefaultParagraphFont"/>
    <w:uiPriority w:val="99"/>
    <w:semiHidden/>
    <w:unhideWhenUsed/>
    <w:rsid w:val="00C9740B"/>
    <w:rPr>
      <w:vertAlign w:val="superscript"/>
    </w:rPr>
  </w:style>
  <w:style w:type="paragraph" w:styleId="Header">
    <w:name w:val="header"/>
    <w:basedOn w:val="Normal"/>
    <w:link w:val="HeaderChar"/>
    <w:uiPriority w:val="99"/>
    <w:unhideWhenUsed/>
    <w:rsid w:val="00C10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2BE"/>
    <w:rPr>
      <w:lang w:val="en-GB"/>
    </w:rPr>
  </w:style>
  <w:style w:type="paragraph" w:styleId="Footer">
    <w:name w:val="footer"/>
    <w:basedOn w:val="Normal"/>
    <w:link w:val="FooterChar"/>
    <w:uiPriority w:val="99"/>
    <w:unhideWhenUsed/>
    <w:rsid w:val="00C10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2B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na.Jabbour@anglia.ac.uk" TargetMode="External"/><Relationship Id="rId5" Type="http://schemas.openxmlformats.org/officeDocument/2006/relationships/settings" Target="settings.xml"/><Relationship Id="rId10" Type="http://schemas.openxmlformats.org/officeDocument/2006/relationships/hyperlink" Target="mailto:Magdy.Abdel-Kader@anglia.ac.uk" TargetMode="External"/><Relationship Id="rId4" Type="http://schemas.microsoft.com/office/2007/relationships/stylesWithEffects" Target="stylesWithEffects.xml"/><Relationship Id="rId9" Type="http://schemas.openxmlformats.org/officeDocument/2006/relationships/hyperlink" Target="mailto:Alireza.Rohani@anglia.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82B8-232E-433B-92E0-C8C8F277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19963</Words>
  <Characters>113795</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133492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Aston University</cp:lastModifiedBy>
  <cp:revision>2</cp:revision>
  <dcterms:created xsi:type="dcterms:W3CDTF">2015-09-18T07:53:00Z</dcterms:created>
  <dcterms:modified xsi:type="dcterms:W3CDTF">2015-09-18T07:53:00Z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zotero-version="4.0.28.1"&gt;&lt;session id="cXX495fo"/&gt;&lt;style id="http://www.zotero.org/styles/elsevier-harvard"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value=""/&gt;&lt;/prefs&gt;&lt;/data&gt;</vt:lpwstr>
  </property>
</Properties>
</file>