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B9" w:rsidRDefault="005469B9"/>
    <w:p w:rsidR="00912429" w:rsidRPr="00912429" w:rsidRDefault="00912429" w:rsidP="00912429">
      <w:pPr>
        <w:spacing w:line="240" w:lineRule="auto"/>
        <w:rPr>
          <w:rFonts w:ascii="Calibri" w:eastAsia="Times New Roman" w:hAnsi="Calibri"/>
          <w:sz w:val="22"/>
          <w:lang w:eastAsia="en-GB"/>
        </w:rPr>
      </w:pPr>
      <w:r w:rsidRPr="00912429">
        <w:rPr>
          <w:rFonts w:ascii="Arial" w:eastAsia="Times New Roman" w:hAnsi="Arial" w:cs="Arial"/>
          <w:noProof/>
          <w:color w:val="003366"/>
          <w:sz w:val="32"/>
          <w:szCs w:val="32"/>
          <w:lang w:eastAsia="en-GB"/>
        </w:rPr>
        <mc:AlternateContent>
          <mc:Choice Requires="wps">
            <w:drawing>
              <wp:inline distT="0" distB="0" distL="0" distR="0">
                <wp:extent cx="2276475" cy="723900"/>
                <wp:effectExtent l="0" t="0" r="0" b="0"/>
                <wp:docPr id="2" name="Rectangle 2" descr="https://owa.gre.ac.uk/owa/attachment.ashx?id=RgAAAAAWRvRWwICYSrxeiR2T1wweBwAsRN9IxJxORpVklWg%2bhXP6ABWRCU79AABS1REILGFDTrF8NoLAIaL1AKc1iNWyAAAJ&amp;attcnt=1&amp;attid0=EADis1wR8mcAQ512pY3ocJ7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CCD95" id="Rectangle 2" o:spid="_x0000_s1026" alt="https://owa.gre.ac.uk/owa/attachment.ashx?id=RgAAAAAWRvRWwICYSrxeiR2T1wweBwAsRN9IxJxORpVklWg%2bhXP6ABWRCU79AABS1REILGFDTrF8NoLAIaL1AKc1iNWyAAAJ&amp;attcnt=1&amp;attid0=EADis1wR8mcAQ512pY3ocJ7M" style="width:179.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" filled="f" stroked="f">
                <o:lock v:ext="edit" aspectratio="t"/>
                <w10:anchorlock/>
              </v:rect>
            </w:pict>
          </mc:Fallback>
        </mc:AlternateContent>
      </w:r>
      <w:r w:rsidRPr="00912429">
        <w:rPr>
          <w:rFonts w:ascii="Arial" w:eastAsia="Times New Roman" w:hAnsi="Arial" w:cs="Arial"/>
          <w:color w:val="003366"/>
          <w:sz w:val="32"/>
          <w:szCs w:val="32"/>
          <w:lang w:eastAsia="en-GB"/>
        </w:rPr>
        <w:t>            </w:t>
      </w:r>
      <w:bookmarkStart w:id="0" w:name="_GoBack"/>
      <w:bookmarkEnd w:id="0"/>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color w:val="C00000"/>
          <w:sz w:val="32"/>
          <w:szCs w:val="32"/>
          <w:lang w:eastAsia="en-GB"/>
        </w:rPr>
        <w:t>M</w:t>
      </w:r>
      <w:r w:rsidRPr="00912429">
        <w:rPr>
          <w:rFonts w:ascii="Arial" w:eastAsia="Times New Roman" w:hAnsi="Arial" w:cs="Arial"/>
          <w:b/>
          <w:bCs/>
          <w:sz w:val="32"/>
          <w:szCs w:val="32"/>
          <w:lang w:eastAsia="en-GB"/>
        </w:rPr>
        <w:t xml:space="preserve">ANAGEMENT </w:t>
      </w:r>
      <w:r w:rsidRPr="00912429">
        <w:rPr>
          <w:rFonts w:ascii="Arial" w:eastAsia="Times New Roman" w:hAnsi="Arial" w:cs="Arial"/>
          <w:b/>
          <w:bCs/>
          <w:color w:val="C00000"/>
          <w:sz w:val="32"/>
          <w:szCs w:val="32"/>
          <w:lang w:eastAsia="en-GB"/>
        </w:rPr>
        <w:t>A</w:t>
      </w:r>
      <w:r w:rsidRPr="00912429">
        <w:rPr>
          <w:rFonts w:ascii="Arial" w:eastAsia="Times New Roman" w:hAnsi="Arial" w:cs="Arial"/>
          <w:b/>
          <w:bCs/>
          <w:sz w:val="32"/>
          <w:szCs w:val="32"/>
          <w:lang w:eastAsia="en-GB"/>
        </w:rPr>
        <w:t xml:space="preserve">CCOUNTING </w:t>
      </w:r>
      <w:r w:rsidRPr="00912429">
        <w:rPr>
          <w:rFonts w:ascii="Arial" w:eastAsia="Times New Roman" w:hAnsi="Arial" w:cs="Arial"/>
          <w:b/>
          <w:bCs/>
          <w:color w:val="C00000"/>
          <w:sz w:val="32"/>
          <w:szCs w:val="32"/>
          <w:lang w:eastAsia="en-GB"/>
        </w:rPr>
        <w:t>R</w:t>
      </w:r>
      <w:r w:rsidRPr="00912429">
        <w:rPr>
          <w:rFonts w:ascii="Arial" w:eastAsia="Times New Roman" w:hAnsi="Arial" w:cs="Arial"/>
          <w:b/>
          <w:bCs/>
          <w:sz w:val="32"/>
          <w:szCs w:val="32"/>
          <w:lang w:eastAsia="en-GB"/>
        </w:rPr>
        <w:t xml:space="preserve">ESEARCH </w:t>
      </w:r>
      <w:r w:rsidRPr="00912429">
        <w:rPr>
          <w:rFonts w:ascii="Arial" w:eastAsia="Times New Roman" w:hAnsi="Arial" w:cs="Arial"/>
          <w:b/>
          <w:bCs/>
          <w:color w:val="C00000"/>
          <w:sz w:val="32"/>
          <w:szCs w:val="32"/>
          <w:lang w:eastAsia="en-GB"/>
        </w:rPr>
        <w:t>G</w:t>
      </w:r>
      <w:r w:rsidRPr="00912429">
        <w:rPr>
          <w:rFonts w:ascii="Arial" w:eastAsia="Times New Roman" w:hAnsi="Arial" w:cs="Arial"/>
          <w:b/>
          <w:bCs/>
          <w:sz w:val="32"/>
          <w:szCs w:val="32"/>
          <w:lang w:eastAsia="en-GB"/>
        </w:rPr>
        <w:t xml:space="preserve">ROUP CONFERENCE in association with the </w:t>
      </w:r>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sz w:val="32"/>
          <w:szCs w:val="32"/>
          <w:lang w:eastAsia="en-GB"/>
        </w:rPr>
        <w:t xml:space="preserve">MANAGEMENT CONTROL ASSOCIATION </w:t>
      </w:r>
    </w:p>
    <w:p w:rsidR="00912429" w:rsidRPr="00912429" w:rsidRDefault="00912429" w:rsidP="00912429">
      <w:pPr>
        <w:spacing w:line="240" w:lineRule="auto"/>
        <w:jc w:val="center"/>
        <w:rPr>
          <w:rFonts w:ascii="Calibri" w:eastAsia="Times New Roman" w:hAnsi="Calibri"/>
          <w:sz w:val="22"/>
          <w:lang w:eastAsia="en-GB"/>
        </w:rPr>
      </w:pPr>
      <w:r w:rsidRPr="00912429">
        <w:rPr>
          <w:rFonts w:eastAsia="Times New Roman"/>
          <w:sz w:val="32"/>
          <w:szCs w:val="32"/>
          <w:lang w:eastAsia="en-GB"/>
        </w:rPr>
        <w:t> </w:t>
      </w:r>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color w:val="C00000"/>
          <w:sz w:val="32"/>
          <w:szCs w:val="32"/>
          <w:lang w:eastAsia="en-GB"/>
        </w:rPr>
        <w:t>19 and 20 November 2015</w:t>
      </w:r>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sz w:val="20"/>
          <w:szCs w:val="20"/>
          <w:lang w:eastAsia="en-GB"/>
        </w:rPr>
        <w:t> </w:t>
      </w:r>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sz w:val="20"/>
          <w:szCs w:val="20"/>
          <w:lang w:eastAsia="en-GB"/>
        </w:rPr>
        <w:t>FIRST CALL FOR PAPERS</w:t>
      </w:r>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sz w:val="20"/>
          <w:szCs w:val="20"/>
          <w:lang w:eastAsia="en-GB"/>
        </w:rPr>
        <w:t> </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sz w:val="22"/>
          <w:lang w:val="en-US" w:eastAsia="en-GB"/>
        </w:rPr>
        <w:t>This is the first call for the annual MARG/MCA conference, to be held on Thursday 19</w:t>
      </w:r>
      <w:r w:rsidRPr="00912429">
        <w:rPr>
          <w:rFonts w:ascii="Arial" w:eastAsia="Times New Roman" w:hAnsi="Arial" w:cs="Arial"/>
          <w:sz w:val="22"/>
          <w:vertAlign w:val="superscript"/>
          <w:lang w:val="en-US" w:eastAsia="en-GB"/>
        </w:rPr>
        <w:t>th</w:t>
      </w:r>
      <w:r w:rsidRPr="00912429">
        <w:rPr>
          <w:rFonts w:ascii="Arial" w:eastAsia="Times New Roman" w:hAnsi="Arial" w:cs="Arial"/>
          <w:sz w:val="22"/>
          <w:lang w:val="en-US" w:eastAsia="en-GB"/>
        </w:rPr>
        <w:t xml:space="preserve"> and Friday 20</w:t>
      </w:r>
      <w:r w:rsidRPr="00912429">
        <w:rPr>
          <w:rFonts w:ascii="Arial" w:eastAsia="Times New Roman" w:hAnsi="Arial" w:cs="Arial"/>
          <w:sz w:val="22"/>
          <w:vertAlign w:val="superscript"/>
          <w:lang w:val="en-US" w:eastAsia="en-GB"/>
        </w:rPr>
        <w:t>st</w:t>
      </w:r>
      <w:r w:rsidRPr="00912429">
        <w:rPr>
          <w:rFonts w:ascii="Arial" w:eastAsia="Times New Roman" w:hAnsi="Arial" w:cs="Arial"/>
          <w:sz w:val="22"/>
          <w:lang w:val="en-US" w:eastAsia="en-GB"/>
        </w:rPr>
        <w:t xml:space="preserve"> November 2015 at Aston Business School, Birmingham. Papers are invited that address any area of research and practice into management accounting or management control. Papers addressing the application, or refinement, of management accounting/control processes and techniques in practical settings are encouraged. Papers from practitioners in such settings are especially welcome.</w:t>
      </w:r>
      <w:r w:rsidRPr="00912429">
        <w:rPr>
          <w:rFonts w:ascii="Arial" w:eastAsia="Times New Roman" w:hAnsi="Arial" w:cs="Arial"/>
          <w:b/>
          <w:bCs/>
          <w:i/>
          <w:iCs/>
          <w:sz w:val="22"/>
          <w:lang w:val="en-US" w:eastAsia="en-GB"/>
        </w:rPr>
        <w:t xml:space="preserve"> </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b/>
          <w:bCs/>
          <w:sz w:val="22"/>
          <w:lang w:eastAsia="en-GB"/>
        </w:rPr>
        <w:t> </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sz w:val="22"/>
          <w:lang w:val="en-US" w:eastAsia="en-GB"/>
        </w:rPr>
        <w:t xml:space="preserve">The conference will commence with plenary presentations. Presenters will include a number of high profile contributors to the management accounting literature. </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sz w:val="22"/>
          <w:lang w:val="en-US" w:eastAsia="en-GB"/>
        </w:rPr>
        <w:t> </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sz w:val="22"/>
          <w:lang w:val="en-US" w:eastAsia="en-GB"/>
        </w:rPr>
        <w:t>The first day ends with a conference dinner where delegates will have the opportunity to meet and discuss their research interests and practice developments in a relaxed setting. The second day will consist of parallel sessions in which research in various stages of development will be presented. PhD students and early career researchers are particularly encouraged to present their work in this forum.</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sz w:val="22"/>
          <w:lang w:val="en-US" w:eastAsia="en-GB"/>
        </w:rPr>
        <w:t> </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sz w:val="22"/>
          <w:lang w:val="en-US" w:eastAsia="en-GB"/>
        </w:rPr>
        <w:t xml:space="preserve">This year the Aston MARG/MCA conference will also feature an Accounting Education seminar sponsored by the British Council. Papers are invited that address any area of research and practice into accounting education. The seminar will take place on the second day of the conference (Friday) and it will aim to provide a forum for research dissemination, academic and practitioner insights, and a professional network. </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sz w:val="22"/>
          <w:lang w:val="en-US" w:eastAsia="en-GB"/>
        </w:rPr>
        <w:t> </w:t>
      </w:r>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sz w:val="22"/>
          <w:lang w:val="en-US" w:eastAsia="en-GB"/>
        </w:rPr>
        <w:t> </w:t>
      </w:r>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sz w:val="22"/>
          <w:lang w:val="en-US" w:eastAsia="en-GB"/>
        </w:rPr>
        <w:t xml:space="preserve">Full papers (or extended abstracts) should be submitted to the </w:t>
      </w:r>
      <w:proofErr w:type="spellStart"/>
      <w:r w:rsidRPr="00912429">
        <w:rPr>
          <w:rFonts w:ascii="Arial" w:eastAsia="Times New Roman" w:hAnsi="Arial" w:cs="Arial"/>
          <w:b/>
          <w:bCs/>
          <w:sz w:val="22"/>
          <w:lang w:val="en-US" w:eastAsia="en-GB"/>
        </w:rPr>
        <w:t>organisers</w:t>
      </w:r>
      <w:proofErr w:type="spellEnd"/>
      <w:r w:rsidRPr="00912429">
        <w:rPr>
          <w:rFonts w:ascii="Arial" w:eastAsia="Times New Roman" w:hAnsi="Arial" w:cs="Arial"/>
          <w:b/>
          <w:bCs/>
          <w:sz w:val="22"/>
          <w:lang w:val="en-US" w:eastAsia="en-GB"/>
        </w:rPr>
        <w:t xml:space="preserve"> by 14</w:t>
      </w:r>
      <w:r w:rsidRPr="00912429">
        <w:rPr>
          <w:rFonts w:ascii="Arial" w:eastAsia="Times New Roman" w:hAnsi="Arial" w:cs="Arial"/>
          <w:b/>
          <w:bCs/>
          <w:sz w:val="22"/>
          <w:vertAlign w:val="superscript"/>
          <w:lang w:val="en-US" w:eastAsia="en-GB"/>
        </w:rPr>
        <w:t>th</w:t>
      </w:r>
      <w:r w:rsidRPr="00912429">
        <w:rPr>
          <w:rFonts w:ascii="Arial" w:eastAsia="Times New Roman" w:hAnsi="Arial" w:cs="Arial"/>
          <w:b/>
          <w:bCs/>
          <w:sz w:val="22"/>
          <w:lang w:val="en-US" w:eastAsia="en-GB"/>
        </w:rPr>
        <w:t xml:space="preserve"> Sep 2015.</w:t>
      </w:r>
    </w:p>
    <w:p w:rsidR="00912429" w:rsidRPr="00912429" w:rsidRDefault="00912429" w:rsidP="00912429">
      <w:pPr>
        <w:spacing w:line="240" w:lineRule="auto"/>
        <w:jc w:val="center"/>
        <w:rPr>
          <w:rFonts w:ascii="Calibri" w:eastAsia="Times New Roman" w:hAnsi="Calibri"/>
          <w:sz w:val="22"/>
          <w:lang w:eastAsia="en-GB"/>
        </w:rPr>
      </w:pPr>
      <w:r w:rsidRPr="00912429">
        <w:rPr>
          <w:rFonts w:ascii="Arial" w:eastAsia="Times New Roman" w:hAnsi="Arial" w:cs="Arial"/>
          <w:b/>
          <w:bCs/>
          <w:sz w:val="22"/>
          <w:lang w:val="en-US" w:eastAsia="en-GB"/>
        </w:rPr>
        <w:t>For the plenary presentations preference will be given to full papers.</w:t>
      </w:r>
    </w:p>
    <w:p w:rsidR="00912429" w:rsidRPr="00912429" w:rsidRDefault="00912429" w:rsidP="00912429">
      <w:pPr>
        <w:spacing w:line="240" w:lineRule="auto"/>
        <w:jc w:val="both"/>
        <w:rPr>
          <w:rFonts w:ascii="Calibri" w:eastAsia="Times New Roman" w:hAnsi="Calibri"/>
          <w:sz w:val="22"/>
          <w:lang w:eastAsia="en-GB"/>
        </w:rPr>
      </w:pPr>
      <w:r w:rsidRPr="00912429">
        <w:rPr>
          <w:rFonts w:ascii="Arial" w:eastAsia="Times New Roman" w:hAnsi="Arial" w:cs="Arial"/>
          <w:b/>
          <w:bCs/>
          <w:sz w:val="20"/>
          <w:szCs w:val="20"/>
          <w:lang w:eastAsia="en-GB"/>
        </w:rPr>
        <w:t> </w:t>
      </w:r>
    </w:p>
    <w:p w:rsidR="00912429" w:rsidRPr="00912429" w:rsidRDefault="00912429" w:rsidP="00912429">
      <w:pPr>
        <w:shd w:val="clear" w:color="auto" w:fill="DFDFDF"/>
        <w:spacing w:line="240" w:lineRule="auto"/>
        <w:jc w:val="center"/>
        <w:rPr>
          <w:rFonts w:ascii="Calibri" w:eastAsia="Times New Roman" w:hAnsi="Calibri"/>
          <w:sz w:val="22"/>
          <w:lang w:eastAsia="en-GB"/>
        </w:rPr>
      </w:pPr>
      <w:r w:rsidRPr="00912429">
        <w:rPr>
          <w:rFonts w:ascii="Arial" w:eastAsia="Times New Roman" w:hAnsi="Arial" w:cs="Arial"/>
          <w:sz w:val="20"/>
          <w:szCs w:val="20"/>
          <w:lang w:eastAsia="en-GB"/>
        </w:rPr>
        <w:t>For queries please contact</w:t>
      </w:r>
    </w:p>
    <w:p w:rsidR="00912429" w:rsidRPr="00912429" w:rsidRDefault="00912429" w:rsidP="00912429">
      <w:pPr>
        <w:shd w:val="clear" w:color="auto" w:fill="DFDFDF"/>
        <w:spacing w:line="240" w:lineRule="auto"/>
        <w:jc w:val="center"/>
        <w:rPr>
          <w:rFonts w:ascii="Calibri" w:eastAsia="Times New Roman" w:hAnsi="Calibri"/>
          <w:sz w:val="22"/>
          <w:lang w:eastAsia="en-GB"/>
        </w:rPr>
      </w:pPr>
      <w:r w:rsidRPr="00912429">
        <w:rPr>
          <w:rFonts w:ascii="Arial" w:eastAsia="Times New Roman" w:hAnsi="Arial" w:cs="Arial"/>
          <w:sz w:val="20"/>
          <w:szCs w:val="20"/>
          <w:lang w:eastAsia="en-GB"/>
        </w:rPr>
        <w:t>Alan Lowe: (</w:t>
      </w:r>
      <w:hyperlink r:id="rId4" w:history="1">
        <w:r w:rsidRPr="00912429">
          <w:rPr>
            <w:rFonts w:ascii="Calibri" w:eastAsia="Times New Roman" w:hAnsi="Calibri" w:cs="Arial"/>
            <w:color w:val="0563C1"/>
            <w:sz w:val="20"/>
            <w:szCs w:val="20"/>
            <w:u w:val="single"/>
            <w:lang w:eastAsia="en-GB"/>
          </w:rPr>
          <w:t>a.d.lowe@aston.ac.uk</w:t>
        </w:r>
      </w:hyperlink>
      <w:r w:rsidRPr="00912429">
        <w:rPr>
          <w:rFonts w:ascii="Arial" w:eastAsia="Times New Roman" w:hAnsi="Arial" w:cs="Arial"/>
          <w:sz w:val="20"/>
          <w:szCs w:val="20"/>
          <w:lang w:eastAsia="en-GB"/>
        </w:rPr>
        <w:t>)</w:t>
      </w:r>
    </w:p>
    <w:p w:rsidR="00912429" w:rsidRPr="00912429" w:rsidRDefault="00912429" w:rsidP="00912429">
      <w:pPr>
        <w:shd w:val="clear" w:color="auto" w:fill="DFDFDF"/>
        <w:spacing w:line="240" w:lineRule="auto"/>
        <w:jc w:val="center"/>
        <w:rPr>
          <w:rFonts w:ascii="Calibri" w:eastAsia="Times New Roman" w:hAnsi="Calibri"/>
          <w:sz w:val="22"/>
          <w:lang w:eastAsia="en-GB"/>
        </w:rPr>
      </w:pPr>
      <w:r w:rsidRPr="00912429">
        <w:rPr>
          <w:rFonts w:ascii="Arial" w:eastAsia="Times New Roman" w:hAnsi="Arial" w:cs="Arial"/>
          <w:sz w:val="20"/>
          <w:szCs w:val="20"/>
          <w:lang w:eastAsia="en-GB"/>
        </w:rPr>
        <w:t xml:space="preserve">Melina </w:t>
      </w:r>
      <w:proofErr w:type="spellStart"/>
      <w:r w:rsidRPr="00912429">
        <w:rPr>
          <w:rFonts w:ascii="Arial" w:eastAsia="Times New Roman" w:hAnsi="Arial" w:cs="Arial"/>
          <w:sz w:val="20"/>
          <w:szCs w:val="20"/>
          <w:lang w:eastAsia="en-GB"/>
        </w:rPr>
        <w:t>Manochin</w:t>
      </w:r>
      <w:proofErr w:type="spellEnd"/>
      <w:r w:rsidRPr="00912429">
        <w:rPr>
          <w:rFonts w:ascii="Arial" w:eastAsia="Times New Roman" w:hAnsi="Arial" w:cs="Arial"/>
          <w:sz w:val="20"/>
          <w:szCs w:val="20"/>
          <w:lang w:eastAsia="en-GB"/>
        </w:rPr>
        <w:t xml:space="preserve"> (</w:t>
      </w:r>
      <w:hyperlink r:id="rId5" w:history="1">
        <w:r w:rsidRPr="00912429">
          <w:rPr>
            <w:rFonts w:ascii="Arial" w:eastAsia="Times New Roman" w:hAnsi="Arial" w:cs="Arial"/>
            <w:color w:val="0563C1"/>
            <w:sz w:val="20"/>
            <w:szCs w:val="20"/>
            <w:u w:val="single"/>
            <w:lang w:eastAsia="en-GB"/>
          </w:rPr>
          <w:t>m.m.manochin@aston.ac.uk</w:t>
        </w:r>
      </w:hyperlink>
      <w:r w:rsidRPr="00912429">
        <w:rPr>
          <w:rFonts w:ascii="Calibri" w:eastAsia="Times New Roman" w:hAnsi="Calibri"/>
          <w:sz w:val="22"/>
          <w:lang w:eastAsia="en-GB"/>
        </w:rPr>
        <w:t xml:space="preserve">) </w:t>
      </w:r>
      <w:r w:rsidRPr="00912429">
        <w:rPr>
          <w:rFonts w:ascii="Arial" w:eastAsia="Times New Roman" w:hAnsi="Arial" w:cs="Arial"/>
          <w:sz w:val="20"/>
          <w:szCs w:val="20"/>
          <w:lang w:eastAsia="en-GB"/>
        </w:rPr>
        <w:t xml:space="preserve">or </w:t>
      </w:r>
    </w:p>
    <w:p w:rsidR="00912429" w:rsidRPr="00912429" w:rsidRDefault="00912429" w:rsidP="00912429">
      <w:pPr>
        <w:shd w:val="clear" w:color="auto" w:fill="DFDFDF"/>
        <w:spacing w:line="240" w:lineRule="auto"/>
        <w:jc w:val="center"/>
        <w:rPr>
          <w:rFonts w:ascii="Calibri" w:eastAsia="Times New Roman" w:hAnsi="Calibri"/>
          <w:sz w:val="22"/>
          <w:lang w:eastAsia="en-GB"/>
        </w:rPr>
      </w:pPr>
      <w:r w:rsidRPr="00912429">
        <w:rPr>
          <w:rFonts w:ascii="Arial" w:eastAsia="Times New Roman" w:hAnsi="Arial" w:cs="Arial"/>
          <w:sz w:val="20"/>
          <w:szCs w:val="20"/>
          <w:lang w:eastAsia="en-GB"/>
        </w:rPr>
        <w:t xml:space="preserve">Florian </w:t>
      </w:r>
      <w:proofErr w:type="spellStart"/>
      <w:r w:rsidRPr="00912429">
        <w:rPr>
          <w:rFonts w:ascii="Arial" w:eastAsia="Times New Roman" w:hAnsi="Arial" w:cs="Arial"/>
          <w:sz w:val="20"/>
          <w:szCs w:val="20"/>
          <w:lang w:eastAsia="en-GB"/>
        </w:rPr>
        <w:t>Gebreiter</w:t>
      </w:r>
      <w:proofErr w:type="spellEnd"/>
      <w:r w:rsidRPr="00912429">
        <w:rPr>
          <w:rFonts w:ascii="Arial" w:eastAsia="Times New Roman" w:hAnsi="Arial" w:cs="Arial"/>
          <w:sz w:val="20"/>
          <w:szCs w:val="20"/>
          <w:lang w:eastAsia="en-GB"/>
        </w:rPr>
        <w:t xml:space="preserve"> (</w:t>
      </w:r>
      <w:hyperlink r:id="rId6" w:history="1">
        <w:r w:rsidRPr="00912429">
          <w:rPr>
            <w:rFonts w:ascii="Calibri" w:eastAsia="Times New Roman" w:hAnsi="Calibri" w:cs="Arial"/>
            <w:color w:val="0563C1"/>
            <w:sz w:val="20"/>
            <w:szCs w:val="20"/>
            <w:u w:val="single"/>
            <w:lang w:eastAsia="en-GB"/>
          </w:rPr>
          <w:t>f.gebreiter1@aston.ac.uk</w:t>
        </w:r>
      </w:hyperlink>
      <w:r w:rsidRPr="00912429">
        <w:rPr>
          <w:rFonts w:ascii="Arial" w:eastAsia="Times New Roman" w:hAnsi="Arial" w:cs="Arial"/>
          <w:sz w:val="20"/>
          <w:szCs w:val="20"/>
          <w:lang w:eastAsia="en-GB"/>
        </w:rPr>
        <w:t xml:space="preserve">). </w:t>
      </w:r>
    </w:p>
    <w:p w:rsidR="00912429" w:rsidRPr="00912429" w:rsidRDefault="00912429" w:rsidP="00912429">
      <w:pPr>
        <w:shd w:val="clear" w:color="auto" w:fill="DFDFDF"/>
        <w:spacing w:line="240" w:lineRule="auto"/>
        <w:jc w:val="center"/>
        <w:rPr>
          <w:rFonts w:ascii="Calibri" w:eastAsia="Times New Roman" w:hAnsi="Calibri"/>
          <w:sz w:val="22"/>
          <w:lang w:eastAsia="en-GB"/>
        </w:rPr>
      </w:pPr>
      <w:r w:rsidRPr="00912429">
        <w:rPr>
          <w:rFonts w:ascii="Wingdings" w:eastAsia="Times New Roman" w:hAnsi="Wingdings"/>
          <w:sz w:val="20"/>
          <w:szCs w:val="20"/>
          <w:lang w:eastAsia="en-GB"/>
        </w:rPr>
        <w:t></w:t>
      </w:r>
      <w:r w:rsidRPr="00912429">
        <w:rPr>
          <w:rFonts w:ascii="Arial" w:eastAsia="Times New Roman" w:hAnsi="Arial" w:cs="Arial"/>
          <w:sz w:val="20"/>
          <w:szCs w:val="20"/>
          <w:lang w:eastAsia="en-GB"/>
        </w:rPr>
        <w:t xml:space="preserve"> Aston Business School, Aston University, Aston Triangle, Birmingham, B4 7ET.</w:t>
      </w:r>
    </w:p>
    <w:p w:rsidR="00912429" w:rsidRPr="00912429" w:rsidRDefault="00912429" w:rsidP="00912429">
      <w:pPr>
        <w:shd w:val="clear" w:color="auto" w:fill="DFDFDF"/>
        <w:spacing w:line="240" w:lineRule="auto"/>
        <w:jc w:val="center"/>
        <w:rPr>
          <w:rFonts w:ascii="Calibri" w:eastAsia="Times New Roman" w:hAnsi="Calibri"/>
          <w:sz w:val="22"/>
          <w:lang w:eastAsia="en-GB"/>
        </w:rPr>
      </w:pPr>
      <w:hyperlink r:id="rId7" w:tgtFrame="_blank" w:history="1">
        <w:r w:rsidRPr="00912429">
          <w:rPr>
            <w:rFonts w:ascii="Calibri" w:eastAsia="Times New Roman" w:hAnsi="Calibri" w:cs="Arial"/>
            <w:color w:val="0563C1"/>
            <w:sz w:val="20"/>
            <w:szCs w:val="20"/>
            <w:u w:val="single"/>
            <w:lang w:val="sv-SE" w:eastAsia="en-GB"/>
          </w:rPr>
          <w:t>http://www.aston.ac.uk/aston-business-school/research/events/marg-mca-conference-2015/</w:t>
        </w:r>
      </w:hyperlink>
    </w:p>
    <w:p w:rsidR="00912429" w:rsidRPr="00912429" w:rsidRDefault="00912429" w:rsidP="00912429">
      <w:pPr>
        <w:shd w:val="clear" w:color="auto" w:fill="DFDFDF"/>
        <w:spacing w:line="240" w:lineRule="auto"/>
        <w:jc w:val="center"/>
        <w:rPr>
          <w:rFonts w:ascii="Calibri" w:eastAsia="Times New Roman" w:hAnsi="Calibri"/>
          <w:sz w:val="22"/>
          <w:lang w:eastAsia="en-GB"/>
        </w:rPr>
      </w:pPr>
      <w:r w:rsidRPr="00912429">
        <w:rPr>
          <w:rFonts w:ascii="Arial" w:eastAsia="Times New Roman" w:hAnsi="Arial" w:cs="Arial"/>
          <w:sz w:val="20"/>
          <w:szCs w:val="20"/>
          <w:lang w:val="sv-SE" w:eastAsia="en-GB"/>
        </w:rPr>
        <w:t> </w:t>
      </w:r>
    </w:p>
    <w:p w:rsidR="00912429" w:rsidRPr="00912429" w:rsidRDefault="00912429" w:rsidP="00912429">
      <w:pPr>
        <w:spacing w:line="240" w:lineRule="auto"/>
        <w:rPr>
          <w:rFonts w:ascii="Calibri" w:eastAsia="Times New Roman" w:hAnsi="Calibri"/>
          <w:sz w:val="22"/>
          <w:lang w:eastAsia="en-GB"/>
        </w:rPr>
      </w:pPr>
      <w:r w:rsidRPr="00912429">
        <w:rPr>
          <w:rFonts w:ascii="Arial" w:eastAsia="Times New Roman" w:hAnsi="Arial" w:cs="Arial"/>
          <w:sz w:val="22"/>
          <w:lang w:eastAsia="en-GB"/>
        </w:rPr>
        <w:t> </w:t>
      </w:r>
    </w:p>
    <w:p w:rsidR="00912429" w:rsidRDefault="00912429" w:rsidP="00912429">
      <w:pPr>
        <w:spacing w:line="240" w:lineRule="auto"/>
        <w:rPr>
          <w:rFonts w:ascii="Calibri" w:eastAsia="Times New Roman" w:hAnsi="Calibri"/>
          <w:sz w:val="22"/>
          <w:lang w:eastAsia="en-GB"/>
        </w:rPr>
      </w:pPr>
      <w:r w:rsidRPr="00912429">
        <w:rPr>
          <w:rFonts w:ascii="Arial" w:eastAsia="Times New Roman" w:hAnsi="Arial" w:cs="Arial"/>
          <w:sz w:val="22"/>
          <w:lang w:eastAsia="en-GB"/>
        </w:rPr>
        <w:t xml:space="preserve">We gratefully acknowledge funding from the ICAEW’s charitable trusts that enables us to offer a </w:t>
      </w:r>
      <w:r w:rsidRPr="00912429">
        <w:rPr>
          <w:rFonts w:ascii="Arial" w:eastAsia="Times New Roman" w:hAnsi="Arial" w:cs="Arial"/>
          <w:b/>
          <w:bCs/>
          <w:sz w:val="22"/>
          <w:lang w:eastAsia="en-GB"/>
        </w:rPr>
        <w:t>limited number of free of charge places for doctoral students</w:t>
      </w:r>
      <w:r w:rsidRPr="00912429">
        <w:rPr>
          <w:rFonts w:ascii="Arial" w:eastAsia="Times New Roman" w:hAnsi="Arial" w:cs="Arial"/>
          <w:sz w:val="22"/>
          <w:lang w:eastAsia="en-GB"/>
        </w:rPr>
        <w:t xml:space="preserve"> who have papers accepted for presentation at the conference. The support of the Management Control Association is also gratefully acknowledged.</w:t>
      </w:r>
    </w:p>
    <w:p w:rsidR="00912429" w:rsidRDefault="00912429" w:rsidP="00912429">
      <w:pPr>
        <w:spacing w:line="240" w:lineRule="auto"/>
        <w:rPr>
          <w:rFonts w:ascii="Calibri" w:eastAsia="Times New Roman" w:hAnsi="Calibri"/>
          <w:sz w:val="22"/>
          <w:lang w:eastAsia="en-GB"/>
        </w:rPr>
      </w:pPr>
    </w:p>
    <w:p w:rsidR="00912429" w:rsidRPr="00912429" w:rsidRDefault="00912429" w:rsidP="00912429">
      <w:pPr>
        <w:spacing w:line="240" w:lineRule="auto"/>
        <w:rPr>
          <w:rFonts w:ascii="Calibri" w:eastAsia="Times New Roman" w:hAnsi="Calibri"/>
          <w:sz w:val="22"/>
          <w:lang w:eastAsia="en-GB"/>
        </w:rPr>
      </w:pPr>
      <w:r w:rsidRPr="00912429">
        <w:rPr>
          <w:rFonts w:ascii="Calibri" w:eastAsia="Times New Roman" w:hAnsi="Calibri"/>
          <w:noProof/>
          <w:sz w:val="22"/>
          <w:lang w:eastAsia="en-GB"/>
        </w:rPr>
        <mc:AlternateContent>
          <mc:Choice Requires="wps">
            <w:drawing>
              <wp:anchor distT="0" distB="0" distL="114300" distR="114300" simplePos="0" relativeHeight="251658240" behindDoc="0" locked="0" layoutInCell="1" allowOverlap="0" wp14:anchorId="722E63C9" wp14:editId="78B70895">
                <wp:simplePos x="0" y="0"/>
                <wp:positionH relativeFrom="column">
                  <wp:align>left</wp:align>
                </wp:positionH>
                <wp:positionV relativeFrom="line">
                  <wp:posOffset>0</wp:posOffset>
                </wp:positionV>
                <wp:extent cx="1724025" cy="1162050"/>
                <wp:effectExtent l="0" t="0" r="0" b="0"/>
                <wp:wrapSquare wrapText="bothSides"/>
                <wp:docPr id="3" name="Rectangle 3" descr="https://owa.gre.ac.uk/owa/attachment.ashx?id=RgAAAAAWRvRWwICYSrxeiR2T1wweBwAsRN9IxJxORpVklWg%2bhXP6ABWRCU79AABS1REILGFDTrF8NoLAIaL1AKc1iNWyAAAJ&amp;attcnt=1&amp;attid0=EADpmfCoWWriTp049Y4bhq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402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7653E" id="Rectangle 3" o:spid="_x0000_s1026" alt="https://owa.gre.ac.uk/owa/attachment.ashx?id=RgAAAAAWRvRWwICYSrxeiR2T1wweBwAsRN9IxJxORpVklWg%2bhXP6ABWRCU79AABS1REILGFDTrF8NoLAIaL1AKc1iNWyAAAJ&amp;attcnt=1&amp;attid0=EADpmfCoWWriTp049Y4bhqOW" style="position:absolute;margin-left:0;margin-top:0;width:135.75pt;height:91.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" o:allowoverlap="f" filled="f" stroked="f">
                <o:lock v:ext="edit" aspectratio="t"/>
                <w10:wrap type="square" anchory="line"/>
              </v:rect>
            </w:pict>
          </mc:Fallback>
        </mc:AlternateContent>
      </w:r>
      <w:r w:rsidRPr="00912429">
        <w:rPr>
          <w:rFonts w:ascii="Arial" w:eastAsia="Times New Roman" w:hAnsi="Arial" w:cs="Arial"/>
          <w:i/>
          <w:iCs/>
          <w:sz w:val="22"/>
          <w:lang w:eastAsia="en-GB"/>
        </w:rPr>
        <w:t xml:space="preserve">Part of the costs of this conference are being paid by the ICAEW’s charitable trusts. These trusts support educational projects relating to accountancy and economics. </w:t>
      </w:r>
    </w:p>
    <w:p w:rsidR="00912429" w:rsidRDefault="00912429"/>
    <w:sectPr w:rsidR="00912429" w:rsidSect="009124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9"/>
    <w:rsid w:val="005469B9"/>
    <w:rsid w:val="00912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52539-0006-4266-9563-29F49105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4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0444">
      <w:bodyDiv w:val="1"/>
      <w:marLeft w:val="0"/>
      <w:marRight w:val="0"/>
      <w:marTop w:val="0"/>
      <w:marBottom w:val="0"/>
      <w:divBdr>
        <w:top w:val="none" w:sz="0" w:space="0" w:color="auto"/>
        <w:left w:val="none" w:sz="0" w:space="0" w:color="auto"/>
        <w:bottom w:val="none" w:sz="0" w:space="0" w:color="auto"/>
        <w:right w:val="none" w:sz="0" w:space="0" w:color="auto"/>
      </w:divBdr>
      <w:divsChild>
        <w:div w:id="1160081813">
          <w:marLeft w:val="0"/>
          <w:marRight w:val="0"/>
          <w:marTop w:val="0"/>
          <w:marBottom w:val="0"/>
          <w:divBdr>
            <w:top w:val="none" w:sz="0" w:space="0" w:color="auto"/>
            <w:left w:val="none" w:sz="0" w:space="0" w:color="auto"/>
            <w:bottom w:val="none" w:sz="0" w:space="0" w:color="auto"/>
            <w:right w:val="none" w:sz="0" w:space="0" w:color="auto"/>
          </w:divBdr>
          <w:divsChild>
            <w:div w:id="1793133223">
              <w:marLeft w:val="0"/>
              <w:marRight w:val="0"/>
              <w:marTop w:val="0"/>
              <w:marBottom w:val="0"/>
              <w:divBdr>
                <w:top w:val="single" w:sz="12" w:space="1" w:color="C00000"/>
                <w:left w:val="single" w:sz="12" w:space="4" w:color="C00000"/>
                <w:bottom w:val="single" w:sz="12" w:space="1" w:color="C00000"/>
                <w:right w:val="single" w:sz="12" w:space="4" w:color="C00000"/>
              </w:divBdr>
            </w:div>
          </w:divsChild>
        </w:div>
      </w:divsChild>
    </w:div>
    <w:div w:id="1688561882">
      <w:bodyDiv w:val="1"/>
      <w:marLeft w:val="0"/>
      <w:marRight w:val="0"/>
      <w:marTop w:val="0"/>
      <w:marBottom w:val="0"/>
      <w:divBdr>
        <w:top w:val="none" w:sz="0" w:space="0" w:color="auto"/>
        <w:left w:val="none" w:sz="0" w:space="0" w:color="auto"/>
        <w:bottom w:val="none" w:sz="0" w:space="0" w:color="auto"/>
        <w:right w:val="none" w:sz="0" w:space="0" w:color="auto"/>
      </w:divBdr>
      <w:divsChild>
        <w:div w:id="941915558">
          <w:marLeft w:val="0"/>
          <w:marRight w:val="0"/>
          <w:marTop w:val="0"/>
          <w:marBottom w:val="0"/>
          <w:divBdr>
            <w:top w:val="none" w:sz="0" w:space="0" w:color="auto"/>
            <w:left w:val="none" w:sz="0" w:space="0" w:color="auto"/>
            <w:bottom w:val="none" w:sz="0" w:space="0" w:color="auto"/>
            <w:right w:val="none" w:sz="0" w:space="0" w:color="auto"/>
          </w:divBdr>
          <w:divsChild>
            <w:div w:id="1310674584">
              <w:marLeft w:val="0"/>
              <w:marRight w:val="0"/>
              <w:marTop w:val="0"/>
              <w:marBottom w:val="0"/>
              <w:divBdr>
                <w:top w:val="single" w:sz="12" w:space="1" w:color="C00000"/>
                <w:left w:val="single" w:sz="12" w:space="4" w:color="C00000"/>
                <w:bottom w:val="single" w:sz="12" w:space="1" w:color="C00000"/>
                <w:right w:val="single" w:sz="12" w:space="4" w:color="C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a.gre.ac.uk/owa/redir.aspx?SURL=L5MHqAg6zicqmZuLNUlrKkPwsO3mrwOSJkdgHcehsSORV8FrWnfSCGgAdAB0AHAAOgAvAC8AdwB3AHcALgBhAHMAdABvAG4ALgBhAGMALgB1AGsALwBhAHMAdABvAG4ALQBiAHUAcwBpAG4AZQBzAHMALQBzAGMAaABvAG8AbAAvAHIAZQBzAGUAYQByAGMAaAAvAGUAdgBlAG4AdABzAC8AbQBhAHIAZwAtAG0AYwBhAC0AYwBvAG4AZgBlAHIAZQBuAGMAZQAtADIAMAAxADUALwA.&amp;URL=http%3a%2f%2fwww.aston.ac.uk%2faston-business-school%2fresearch%2fevents%2fmarg-mca-conference-2015%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gre.ac.uk/owa/redir.aspx?SURL=scx-1MdVZFidMiS3pWjGqlOBFT-JpePtqaDMpyK_7UaRV8FrWnfSCG0AYQBpAGwAdABvADoAZgAuAGcAZQBiAHIAZQBpAHQAZQByADEAQABhAHMAdABvAG4ALgBhAGMALgB1AGsA&amp;URL=mailto%3af.gebreiter1%40aston.ac.uk" TargetMode="External"/><Relationship Id="rId5" Type="http://schemas.openxmlformats.org/officeDocument/2006/relationships/hyperlink" Target="https://owa.gre.ac.uk/owa/redir.aspx?SURL=w9pu-vz_VmxI9H670vdto5ZzZv3yEjWNhgNeMkD-XeKRV8FrWnfSCG0AYQBpAGwAdABvADoAbQAuAG0ALgBtAGEAbgBvAGMAaABpAG4AQABhAHMAdABvAG4ALgBhAGMALgB1AGsA&amp;URL=mailto%3am.m.manochin%40aston.ac.uk" TargetMode="External"/><Relationship Id="rId4" Type="http://schemas.openxmlformats.org/officeDocument/2006/relationships/hyperlink" Target="https://owa.gre.ac.uk/owa/redir.aspx?SURL=MVKvvVXzqD0d0egMw8-ZAvCZSj80CuKErOE2H9P6hzqRV8FrWnfSCG0AYQBpAGwAdABvADoAYQAuAGQALgBsAG8AdwBlAEAAYQBzAHQAbwBuAC4AYQBjAC4AdQBrAA..&amp;URL=mailto%3aa.d.lowe%40aston.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Mundy</dc:creator>
  <cp:keywords/>
  <dc:description/>
  <cp:lastModifiedBy>Julia Mundy</cp:lastModifiedBy>
  <cp:revision>1</cp:revision>
  <dcterms:created xsi:type="dcterms:W3CDTF">2015-06-17T21:19:00Z</dcterms:created>
  <dcterms:modified xsi:type="dcterms:W3CDTF">2015-06-17T21:21:00Z</dcterms:modified>
</cp:coreProperties>
</file>