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0" w:rsidRDefault="00EF53E3" w:rsidP="00EF53E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Navigating professional careers in new organisational forms</w:t>
      </w:r>
    </w:p>
    <w:p w:rsidR="00EF53E3" w:rsidRPr="00EF53E3" w:rsidRDefault="00EF53E3" w:rsidP="00EF53E3">
      <w:pPr>
        <w:rPr>
          <w:sz w:val="14"/>
        </w:rPr>
      </w:pPr>
    </w:p>
    <w:p w:rsidR="00EF53E3" w:rsidRPr="00EF53E3" w:rsidRDefault="00EF53E3" w:rsidP="00EF53E3">
      <w:pPr>
        <w:spacing w:after="0"/>
        <w:jc w:val="center"/>
        <w:rPr>
          <w:b/>
        </w:rPr>
      </w:pPr>
      <w:r w:rsidRPr="00EF53E3">
        <w:rPr>
          <w:b/>
        </w:rPr>
        <w:t>Stephanie Lambert*, Ian Herbert and Andrew Rothwell</w:t>
      </w:r>
    </w:p>
    <w:p w:rsidR="00EF53E3" w:rsidRDefault="00EF53E3" w:rsidP="00EF53E3">
      <w:pPr>
        <w:spacing w:after="0"/>
        <w:jc w:val="center"/>
      </w:pPr>
      <w:r>
        <w:t>School of Business and Economics, Loughborough University, UK</w:t>
      </w:r>
    </w:p>
    <w:p w:rsidR="00EF53E3" w:rsidRDefault="00EF53E3" w:rsidP="00EF53E3">
      <w:pPr>
        <w:spacing w:after="0"/>
        <w:jc w:val="both"/>
        <w:rPr>
          <w:i/>
          <w:szCs w:val="24"/>
        </w:rPr>
      </w:pPr>
    </w:p>
    <w:p w:rsidR="00EF53E3" w:rsidRPr="00F06B0C" w:rsidRDefault="00EF53E3" w:rsidP="00EF53E3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Keywords: professional work, shared service centres, finance, management accountancy, career anchors, skills</w:t>
      </w:r>
    </w:p>
    <w:p w:rsidR="00EF53E3" w:rsidRDefault="00EF53E3" w:rsidP="00EF53E3">
      <w:pPr>
        <w:spacing w:after="0"/>
        <w:jc w:val="both"/>
        <w:rPr>
          <w:b/>
          <w:sz w:val="28"/>
          <w:szCs w:val="28"/>
        </w:rPr>
      </w:pPr>
    </w:p>
    <w:p w:rsidR="00EF53E3" w:rsidRPr="00EF53E3" w:rsidRDefault="00EF53E3" w:rsidP="00EF53E3">
      <w:pPr>
        <w:spacing w:after="0"/>
        <w:jc w:val="both"/>
        <w:rPr>
          <w:bCs/>
          <w:szCs w:val="28"/>
        </w:rPr>
      </w:pPr>
      <w:r w:rsidRPr="00EF53E3">
        <w:rPr>
          <w:bCs/>
          <w:szCs w:val="28"/>
        </w:rPr>
        <w:t xml:space="preserve">This project </w:t>
      </w:r>
      <w:r>
        <w:rPr>
          <w:bCs/>
          <w:szCs w:val="28"/>
        </w:rPr>
        <w:t>has been</w:t>
      </w:r>
      <w:r w:rsidRPr="00EF53E3">
        <w:rPr>
          <w:bCs/>
          <w:szCs w:val="28"/>
        </w:rPr>
        <w:t xml:space="preserve"> funded by the Economic and Social Research Council (ESRC), the Chartered Institute of Management Accountants (CIMA) General Charitable Trust and the School of Business and Economics, Loughborough University</w:t>
      </w:r>
      <w:r>
        <w:rPr>
          <w:bCs/>
          <w:szCs w:val="28"/>
        </w:rPr>
        <w:t>.</w:t>
      </w:r>
    </w:p>
    <w:p w:rsidR="00EF53E3" w:rsidRPr="00EF53E3" w:rsidRDefault="00EF53E3" w:rsidP="00EF53E3">
      <w:pPr>
        <w:pBdr>
          <w:bottom w:val="single" w:sz="4" w:space="1" w:color="auto"/>
        </w:pBdr>
        <w:spacing w:after="0"/>
        <w:jc w:val="both"/>
        <w:rPr>
          <w:bCs/>
          <w:sz w:val="20"/>
          <w:szCs w:val="28"/>
        </w:rPr>
      </w:pPr>
    </w:p>
    <w:p w:rsidR="00EF53E3" w:rsidRDefault="00EF53E3" w:rsidP="00EF53E3">
      <w:pPr>
        <w:spacing w:after="0"/>
        <w:jc w:val="both"/>
      </w:pPr>
    </w:p>
    <w:p w:rsidR="007320C0" w:rsidRDefault="007320C0" w:rsidP="00EF53E3">
      <w:pPr>
        <w:spacing w:after="0"/>
        <w:jc w:val="both"/>
      </w:pPr>
      <w:r>
        <w:t xml:space="preserve">The notion of professional work </w:t>
      </w:r>
      <w:r w:rsidR="006D3C39">
        <w:t>is changing</w:t>
      </w:r>
      <w:r>
        <w:t xml:space="preserve"> from the traditional </w:t>
      </w:r>
      <w:r w:rsidR="006D3C39">
        <w:t>‘learned’ occupations</w:t>
      </w:r>
      <w:r>
        <w:t xml:space="preserve"> in which an exclusive body of knowledge and access to practice was controlled by a privileged minority. Nowadays, many more vocational groupings </w:t>
      </w:r>
      <w:r w:rsidR="006D3C39">
        <w:t>enjoy</w:t>
      </w:r>
      <w:r>
        <w:t xml:space="preserve"> professional</w:t>
      </w:r>
      <w:r w:rsidR="006D3C39">
        <w:t xml:space="preserve"> status</w:t>
      </w:r>
      <w:r>
        <w:t xml:space="preserve"> </w:t>
      </w:r>
      <w:r w:rsidR="006D3C39">
        <w:t>although,</w:t>
      </w:r>
      <w:r>
        <w:t xml:space="preserve"> the locus of control over standards and </w:t>
      </w:r>
      <w:r w:rsidR="001E08D7">
        <w:t>behaviours</w:t>
      </w:r>
      <w:r>
        <w:t xml:space="preserve"> </w:t>
      </w:r>
      <w:r w:rsidR="006D3C39">
        <w:t>is moving from professional bodies to organisations in which a</w:t>
      </w:r>
      <w:r>
        <w:t xml:space="preserve">ccess to, and use of, knowledge is embedded in </w:t>
      </w:r>
      <w:r w:rsidR="006D3C39">
        <w:t>information</w:t>
      </w:r>
      <w:r>
        <w:t xml:space="preserve"> systems.   Such changes are epitomised by a new organisational form; </w:t>
      </w:r>
      <w:r w:rsidR="006D3C39">
        <w:t>the shared service centre (SSC) where</w:t>
      </w:r>
      <w:r>
        <w:t xml:space="preserve"> </w:t>
      </w:r>
      <w:r w:rsidR="006D3C39">
        <w:t>business</w:t>
      </w:r>
      <w:r>
        <w:t xml:space="preserve"> support functions </w:t>
      </w:r>
      <w:r w:rsidR="006D3C39">
        <w:t>are aggregated</w:t>
      </w:r>
      <w:r>
        <w:t xml:space="preserve"> into </w:t>
      </w:r>
      <w:r w:rsidR="00257A76">
        <w:t xml:space="preserve">business process </w:t>
      </w:r>
      <w:r>
        <w:t>centres</w:t>
      </w:r>
      <w:r w:rsidR="006D3C39">
        <w:t xml:space="preserve"> so that </w:t>
      </w:r>
      <w:r>
        <w:t xml:space="preserve">efficiency and quality of service </w:t>
      </w:r>
      <w:r w:rsidR="006D3C39">
        <w:t>can be</w:t>
      </w:r>
      <w:r w:rsidR="00257A76">
        <w:t xml:space="preserve"> improved </w:t>
      </w:r>
      <w:proofErr w:type="gramStart"/>
      <w:r>
        <w:t>through</w:t>
      </w:r>
      <w:proofErr w:type="gramEnd"/>
      <w:r>
        <w:t xml:space="preserve"> </w:t>
      </w:r>
      <w:r w:rsidR="00257A76">
        <w:t xml:space="preserve">task </w:t>
      </w:r>
      <w:r w:rsidR="006D3C39">
        <w:t xml:space="preserve">simplification, </w:t>
      </w:r>
      <w:r>
        <w:t xml:space="preserve">automation and </w:t>
      </w:r>
      <w:r w:rsidR="006D3C39">
        <w:t>the adoption of multidisciplinary process working.</w:t>
      </w:r>
      <w:r>
        <w:t xml:space="preserve"> </w:t>
      </w:r>
      <w:r w:rsidR="006D3C39">
        <w:t>A consequence</w:t>
      </w:r>
      <w:r w:rsidR="00257A76">
        <w:t xml:space="preserve"> </w:t>
      </w:r>
      <w:r w:rsidR="006D3C39">
        <w:t xml:space="preserve">of the new factory-style environment </w:t>
      </w:r>
      <w:r w:rsidR="00257A76">
        <w:t>is that w</w:t>
      </w:r>
      <w:r>
        <w:t xml:space="preserve">ork </w:t>
      </w:r>
      <w:r w:rsidR="00257A76">
        <w:t>becomes</w:t>
      </w:r>
      <w:r>
        <w:t xml:space="preserve"> polarised</w:t>
      </w:r>
      <w:r w:rsidR="006D3C39">
        <w:t xml:space="preserve"> between</w:t>
      </w:r>
      <w:r>
        <w:t xml:space="preserve"> a small number of senior professional personnel</w:t>
      </w:r>
      <w:r w:rsidR="006D3C39">
        <w:t>,</w:t>
      </w:r>
      <w:r>
        <w:t xml:space="preserve"> </w:t>
      </w:r>
      <w:r w:rsidR="006D3C39">
        <w:t>who design and monitor</w:t>
      </w:r>
      <w:r w:rsidR="00257A76">
        <w:t xml:space="preserve"> work systems,</w:t>
      </w:r>
      <w:r>
        <w:t xml:space="preserve"> </w:t>
      </w:r>
      <w:r w:rsidR="006D3C39">
        <w:t>and</w:t>
      </w:r>
      <w:r>
        <w:t xml:space="preserve"> </w:t>
      </w:r>
      <w:r w:rsidR="00257A76">
        <w:t xml:space="preserve">the vast majority of workers </w:t>
      </w:r>
      <w:r w:rsidR="006D3C39">
        <w:t>who perform</w:t>
      </w:r>
      <w:r w:rsidR="00257A76">
        <w:t xml:space="preserve"> low-level</w:t>
      </w:r>
      <w:r w:rsidR="00247BE4">
        <w:t>,</w:t>
      </w:r>
      <w:r w:rsidR="00257A76">
        <w:t xml:space="preserve"> transactional </w:t>
      </w:r>
      <w:r w:rsidR="00247BE4">
        <w:t>tasks</w:t>
      </w:r>
      <w:r w:rsidR="00257A76">
        <w:t xml:space="preserve">. </w:t>
      </w:r>
      <w:r>
        <w:t xml:space="preserve"> </w:t>
      </w:r>
      <w:r w:rsidR="00EE3EC9">
        <w:t>In the hollowed out middle, a career ‘bottleneck’ develops</w:t>
      </w:r>
      <w:r w:rsidR="00247BE4">
        <w:t xml:space="preserve"> </w:t>
      </w:r>
      <w:r w:rsidR="004C6D4F">
        <w:t>meaning that</w:t>
      </w:r>
      <w:r w:rsidR="00247BE4">
        <w:t xml:space="preserve"> w</w:t>
      </w:r>
      <w:r w:rsidR="00EE3EC9">
        <w:t xml:space="preserve">orkers </w:t>
      </w:r>
      <w:r w:rsidR="00247BE4">
        <w:t>have little chance of progression and, mo</w:t>
      </w:r>
      <w:r w:rsidR="00E5547D">
        <w:t xml:space="preserve">reover, the nature of </w:t>
      </w:r>
      <w:r w:rsidR="004C6D4F">
        <w:t>lower level</w:t>
      </w:r>
      <w:r w:rsidR="00E5547D">
        <w:t xml:space="preserve"> work may not equip them for senior roles</w:t>
      </w:r>
      <w:r w:rsidR="00F97DA1">
        <w:t xml:space="preserve"> </w:t>
      </w:r>
      <w:r w:rsidR="004C6D4F">
        <w:t xml:space="preserve">potentially dulling </w:t>
      </w:r>
      <w:r w:rsidR="00F97DA1">
        <w:t xml:space="preserve">aspirations </w:t>
      </w:r>
      <w:r w:rsidR="004C6D4F">
        <w:t>of a long term professional career</w:t>
      </w:r>
      <w:r w:rsidR="00F97DA1">
        <w:t>.  The purpose of this research is to explore the impact of these changes for the careers of finance professionals working in the SSC.</w:t>
      </w:r>
    </w:p>
    <w:p w:rsidR="00EE3EC9" w:rsidRDefault="00EE3EC9" w:rsidP="00EF53E3">
      <w:pPr>
        <w:spacing w:after="0"/>
        <w:jc w:val="both"/>
      </w:pPr>
    </w:p>
    <w:p w:rsidR="00EF53E3" w:rsidRDefault="004630D3" w:rsidP="00EF53E3">
      <w:pPr>
        <w:spacing w:after="0"/>
        <w:jc w:val="both"/>
      </w:pPr>
      <w:r>
        <w:t>Within the careers literature, there is a tendency to explain individual career orientations of today through theories constructed much earlier.  For example Schein’s (1978) concept of career anchors aims to provide a stable framework of influence throughout an individual’s work life, y</w:t>
      </w:r>
      <w:r w:rsidR="00221641">
        <w:t>et</w:t>
      </w:r>
      <w:r w:rsidR="001E08D7">
        <w:t xml:space="preserve"> </w:t>
      </w:r>
      <w:r w:rsidR="007320C0">
        <w:t xml:space="preserve">despite changes in </w:t>
      </w:r>
      <w:r w:rsidR="00221641">
        <w:t>organisational and technological</w:t>
      </w:r>
      <w:r w:rsidR="007320C0">
        <w:t xml:space="preserve"> landscapes </w:t>
      </w:r>
      <w:r w:rsidR="001E08D7">
        <w:t>the</w:t>
      </w:r>
      <w:r w:rsidR="00221641">
        <w:t>se</w:t>
      </w:r>
      <w:r w:rsidR="007320C0">
        <w:t xml:space="preserve"> original anchors remain unchallenged.  </w:t>
      </w:r>
    </w:p>
    <w:p w:rsidR="00EF53E3" w:rsidRDefault="00EF53E3" w:rsidP="00EF53E3">
      <w:pPr>
        <w:spacing w:after="0"/>
        <w:jc w:val="both"/>
      </w:pPr>
    </w:p>
    <w:p w:rsidR="00542289" w:rsidRDefault="00EF53E3" w:rsidP="00EF53E3">
      <w:pPr>
        <w:spacing w:after="0"/>
        <w:jc w:val="both"/>
      </w:pPr>
      <w:r>
        <w:t xml:space="preserve">This research employs a mixed methods approach.  </w:t>
      </w:r>
      <w:r w:rsidR="007320C0">
        <w:t xml:space="preserve">This exploratory enquiry gathers </w:t>
      </w:r>
      <w:r>
        <w:t>data from</w:t>
      </w:r>
      <w:r w:rsidR="00542289">
        <w:t xml:space="preserve"> </w:t>
      </w:r>
      <w:r w:rsidR="00DA0380">
        <w:t xml:space="preserve">38 </w:t>
      </w:r>
      <w:r w:rsidR="001E08D7">
        <w:t>finance professionals</w:t>
      </w:r>
      <w:r w:rsidR="007320C0">
        <w:t xml:space="preserve"> </w:t>
      </w:r>
      <w:r w:rsidR="00953069">
        <w:t>working in SSCs</w:t>
      </w:r>
      <w:r w:rsidR="001E08D7">
        <w:t xml:space="preserve"> </w:t>
      </w:r>
      <w:r w:rsidR="00221641">
        <w:t>through interviews</w:t>
      </w:r>
      <w:r>
        <w:t xml:space="preserve"> over three countries and four countries.  It also employs </w:t>
      </w:r>
      <w:r w:rsidR="00221641">
        <w:t xml:space="preserve">an adapted survey instrument </w:t>
      </w:r>
      <w:r w:rsidR="007320C0">
        <w:t>based on Schein’s career anchor inventory (COI; 1990)</w:t>
      </w:r>
      <w:r>
        <w:t>.  This was distributed to five centres in the UK, Poland, India, Malaysia and the Philippines</w:t>
      </w:r>
      <w:r w:rsidR="00DA0380">
        <w:t xml:space="preserve"> (n=319, response rate 63.8%)</w:t>
      </w:r>
      <w:r w:rsidR="007320C0">
        <w:t xml:space="preserve"> </w:t>
      </w:r>
      <w:r w:rsidR="00221641">
        <w:t>to</w:t>
      </w:r>
      <w:r w:rsidR="004C6D4F">
        <w:t xml:space="preserve"> </w:t>
      </w:r>
      <w:r w:rsidR="00221641">
        <w:t>ask</w:t>
      </w:r>
      <w:r w:rsidR="001E08D7">
        <w:t xml:space="preserve"> </w:t>
      </w:r>
      <w:r w:rsidR="00221641">
        <w:t>‘</w:t>
      </w:r>
      <w:r w:rsidR="00542289">
        <w:t>h</w:t>
      </w:r>
      <w:r w:rsidR="00542289" w:rsidRPr="00542289">
        <w:t>ow do those working in professional roles in SSCs unders</w:t>
      </w:r>
      <w:r w:rsidR="00542289">
        <w:t>tand and navigate their careers</w:t>
      </w:r>
      <w:r w:rsidR="001E08D7">
        <w:t>?</w:t>
      </w:r>
      <w:r w:rsidR="00221641">
        <w:t>’</w:t>
      </w:r>
      <w:r w:rsidR="001E08D7">
        <w:t xml:space="preserve"> </w:t>
      </w:r>
      <w:r>
        <w:t xml:space="preserve">  This paper has been based on the material from the </w:t>
      </w:r>
      <w:proofErr w:type="gramStart"/>
      <w:r>
        <w:t>authors</w:t>
      </w:r>
      <w:proofErr w:type="gramEnd"/>
      <w:r>
        <w:t xml:space="preserve"> recent PhD thesis.</w:t>
      </w:r>
    </w:p>
    <w:p w:rsidR="004C6D4F" w:rsidRDefault="004C6D4F" w:rsidP="00EF53E3">
      <w:pPr>
        <w:spacing w:after="0"/>
        <w:jc w:val="both"/>
      </w:pPr>
    </w:p>
    <w:p w:rsidR="00591D2D" w:rsidRPr="00F06B0C" w:rsidRDefault="007320C0" w:rsidP="00EF53E3">
      <w:pPr>
        <w:spacing w:after="0"/>
        <w:jc w:val="both"/>
        <w:rPr>
          <w:highlight w:val="green"/>
        </w:rPr>
      </w:pPr>
      <w:r>
        <w:t xml:space="preserve">The </w:t>
      </w:r>
      <w:r w:rsidR="004C6D4F">
        <w:t>fundamental</w:t>
      </w:r>
      <w:r w:rsidR="00F14D27">
        <w:t xml:space="preserve"> </w:t>
      </w:r>
      <w:r>
        <w:t>contributions</w:t>
      </w:r>
      <w:r w:rsidR="00F14D27">
        <w:t xml:space="preserve"> </w:t>
      </w:r>
      <w:r w:rsidR="00221641">
        <w:t xml:space="preserve">of this </w:t>
      </w:r>
      <w:r w:rsidR="00EF53E3">
        <w:t xml:space="preserve">work </w:t>
      </w:r>
      <w:r w:rsidR="00F14D27">
        <w:t>are as follows</w:t>
      </w:r>
      <w:r w:rsidR="00F14D27" w:rsidRPr="00F06B0C">
        <w:t>: 1)</w:t>
      </w:r>
      <w:r w:rsidR="00221641" w:rsidRPr="00F06B0C">
        <w:t xml:space="preserve"> </w:t>
      </w:r>
      <w:r w:rsidR="004C6D4F" w:rsidRPr="00F06B0C">
        <w:t>T</w:t>
      </w:r>
      <w:r w:rsidR="00D63A0A" w:rsidRPr="00F06B0C">
        <w:t>heoretically</w:t>
      </w:r>
      <w:r w:rsidR="004C6D4F" w:rsidRPr="00F06B0C">
        <w:t xml:space="preserve"> -</w:t>
      </w:r>
      <w:r w:rsidR="00D63A0A" w:rsidRPr="00F06B0C">
        <w:t xml:space="preserve"> </w:t>
      </w:r>
      <w:r w:rsidRPr="00F06B0C">
        <w:t xml:space="preserve">a classification </w:t>
      </w:r>
      <w:r w:rsidR="004C6D4F" w:rsidRPr="00F06B0C">
        <w:t>which provides a</w:t>
      </w:r>
      <w:r w:rsidR="00542289" w:rsidRPr="00F06B0C">
        <w:t xml:space="preserve"> novel</w:t>
      </w:r>
      <w:r w:rsidRPr="00F06B0C">
        <w:t xml:space="preserve"> frame of reference for understanding types of SSC and the work within the</w:t>
      </w:r>
      <w:r w:rsidR="004C6D4F" w:rsidRPr="00F06B0C">
        <w:t>m</w:t>
      </w:r>
      <w:r w:rsidRPr="00F06B0C">
        <w:t>;</w:t>
      </w:r>
      <w:r w:rsidR="00F14D27" w:rsidRPr="00F06B0C">
        <w:t xml:space="preserve"> 2) </w:t>
      </w:r>
      <w:r w:rsidR="00F14D27" w:rsidRPr="00F06B0C">
        <w:lastRenderedPageBreak/>
        <w:t xml:space="preserve">identification of </w:t>
      </w:r>
      <w:r w:rsidR="00542289" w:rsidRPr="00F06B0C">
        <w:t>pertinent skills</w:t>
      </w:r>
      <w:r w:rsidR="005B4972" w:rsidRPr="00F06B0C">
        <w:t xml:space="preserve"> </w:t>
      </w:r>
      <w:r w:rsidR="004C6D4F" w:rsidRPr="00F06B0C">
        <w:t xml:space="preserve">that both guide and potentially enable </w:t>
      </w:r>
      <w:r w:rsidR="005B4972" w:rsidRPr="00F06B0C">
        <w:t>careers</w:t>
      </w:r>
      <w:r w:rsidR="00542289" w:rsidRPr="00F06B0C">
        <w:t xml:space="preserve"> for finance professionals</w:t>
      </w:r>
      <w:r w:rsidR="004C6D4F" w:rsidRPr="00F06B0C">
        <w:t xml:space="preserve"> in this context; these </w:t>
      </w:r>
      <w:r w:rsidR="00F14D27" w:rsidRPr="00F06B0C">
        <w:t xml:space="preserve">extend </w:t>
      </w:r>
      <w:r w:rsidRPr="00F06B0C">
        <w:t>beyond previous suggestions of ‘soft skills’ into new ‘business skills’ for global, multidisciplinary and organisational</w:t>
      </w:r>
      <w:r w:rsidR="004C6D4F" w:rsidRPr="00F06B0C">
        <w:t>ly focused professional work</w:t>
      </w:r>
      <w:r w:rsidRPr="00F06B0C">
        <w:t>;</w:t>
      </w:r>
      <w:r w:rsidR="00F14D27" w:rsidRPr="00F06B0C">
        <w:t xml:space="preserve"> 3) </w:t>
      </w:r>
      <w:r w:rsidRPr="00F06B0C">
        <w:t>and finally</w:t>
      </w:r>
      <w:r w:rsidR="004C6D4F" w:rsidRPr="00F06B0C">
        <w:t>,</w:t>
      </w:r>
      <w:r w:rsidRPr="00F06B0C">
        <w:t xml:space="preserve"> a new set of six career anchors that </w:t>
      </w:r>
      <w:r w:rsidR="00F06B0C">
        <w:t xml:space="preserve">challenge the relevance of old theory in new contexts and provide meaningful insight into the navigation of careers in new organisational forms.  </w:t>
      </w:r>
      <w:r w:rsidR="00591D2D" w:rsidRPr="00591D2D">
        <w:t>This work serves as</w:t>
      </w:r>
      <w:r w:rsidR="002C5517">
        <w:t xml:space="preserve"> a</w:t>
      </w:r>
      <w:r w:rsidR="00591D2D" w:rsidRPr="00591D2D">
        <w:t xml:space="preserve"> fou</w:t>
      </w:r>
      <w:r w:rsidR="004C6D4F">
        <w:t>nd</w:t>
      </w:r>
      <w:r w:rsidR="00591D2D" w:rsidRPr="00591D2D">
        <w:t>ing and original investigation into careers within finance SSCs</w:t>
      </w:r>
      <w:r w:rsidR="00F06B0C">
        <w:t>.  T</w:t>
      </w:r>
      <w:r w:rsidR="005B4972" w:rsidRPr="00591D2D">
        <w:t xml:space="preserve">here are </w:t>
      </w:r>
      <w:r w:rsidR="00D63A0A" w:rsidRPr="00591D2D">
        <w:t xml:space="preserve">practical </w:t>
      </w:r>
      <w:r w:rsidR="005B4972" w:rsidRPr="00591D2D">
        <w:t xml:space="preserve">implications for </w:t>
      </w:r>
      <w:r w:rsidRPr="00591D2D">
        <w:t>individual career management,</w:t>
      </w:r>
      <w:r w:rsidR="00F06B0C">
        <w:t xml:space="preserve"> the role and relevance of professional accrediting bodies in </w:t>
      </w:r>
      <w:r w:rsidR="00591D2D" w:rsidRPr="00591D2D">
        <w:t>new contexts</w:t>
      </w:r>
      <w:r w:rsidR="00F06B0C">
        <w:t>,</w:t>
      </w:r>
      <w:r w:rsidR="00591D2D" w:rsidRPr="00591D2D">
        <w:t xml:space="preserve"> and</w:t>
      </w:r>
      <w:r w:rsidR="00F06B0C">
        <w:t xml:space="preserve"> also</w:t>
      </w:r>
      <w:r w:rsidR="00591D2D" w:rsidRPr="00591D2D">
        <w:t xml:space="preserve"> </w:t>
      </w:r>
      <w:r w:rsidR="005B4972" w:rsidRPr="00591D2D">
        <w:t xml:space="preserve">for </w:t>
      </w:r>
      <w:r w:rsidR="00F06B0C">
        <w:t xml:space="preserve">organisational HR strategy and their function in </w:t>
      </w:r>
      <w:r w:rsidRPr="00591D2D">
        <w:t>support</w:t>
      </w:r>
      <w:r w:rsidR="005B4972" w:rsidRPr="00591D2D">
        <w:t xml:space="preserve">ing </w:t>
      </w:r>
      <w:r w:rsidR="00F06B0C">
        <w:t xml:space="preserve">individual </w:t>
      </w:r>
      <w:r w:rsidRPr="00591D2D">
        <w:t xml:space="preserve">skills development </w:t>
      </w:r>
      <w:r w:rsidR="00F06B0C">
        <w:t xml:space="preserve">for contemporary professionals in </w:t>
      </w:r>
      <w:r w:rsidR="00BC6B77">
        <w:t>new organisational forms</w:t>
      </w:r>
      <w:r w:rsidR="00F06B0C">
        <w:t>.</w:t>
      </w:r>
    </w:p>
    <w:p w:rsidR="00542289" w:rsidRDefault="00542289" w:rsidP="00EF53E3">
      <w:pPr>
        <w:spacing w:after="0"/>
        <w:jc w:val="both"/>
        <w:rPr>
          <w:szCs w:val="24"/>
        </w:rPr>
      </w:pPr>
    </w:p>
    <w:sectPr w:rsidR="005422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D1" w:rsidRDefault="009471D1" w:rsidP="00EF53E3">
      <w:pPr>
        <w:spacing w:after="0" w:line="240" w:lineRule="auto"/>
      </w:pPr>
      <w:r>
        <w:separator/>
      </w:r>
    </w:p>
  </w:endnote>
  <w:endnote w:type="continuationSeparator" w:id="0">
    <w:p w:rsidR="009471D1" w:rsidRDefault="009471D1" w:rsidP="00E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711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3E3" w:rsidRDefault="00EF5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8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3E3" w:rsidRDefault="00EF5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D1" w:rsidRDefault="009471D1" w:rsidP="00EF53E3">
      <w:pPr>
        <w:spacing w:after="0" w:line="240" w:lineRule="auto"/>
      </w:pPr>
      <w:r>
        <w:separator/>
      </w:r>
    </w:p>
  </w:footnote>
  <w:footnote w:type="continuationSeparator" w:id="0">
    <w:p w:rsidR="009471D1" w:rsidRDefault="009471D1" w:rsidP="00EF5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C0"/>
    <w:rsid w:val="000434E5"/>
    <w:rsid w:val="00184352"/>
    <w:rsid w:val="001E08D7"/>
    <w:rsid w:val="00221641"/>
    <w:rsid w:val="00247BE4"/>
    <w:rsid w:val="00257A76"/>
    <w:rsid w:val="002C5517"/>
    <w:rsid w:val="0033403A"/>
    <w:rsid w:val="00365BCB"/>
    <w:rsid w:val="003A43F4"/>
    <w:rsid w:val="003C3D2A"/>
    <w:rsid w:val="004630D3"/>
    <w:rsid w:val="004C6D4F"/>
    <w:rsid w:val="00542289"/>
    <w:rsid w:val="0054539E"/>
    <w:rsid w:val="00591D2D"/>
    <w:rsid w:val="005B4972"/>
    <w:rsid w:val="005D0B80"/>
    <w:rsid w:val="0066303A"/>
    <w:rsid w:val="006D3C39"/>
    <w:rsid w:val="007320C0"/>
    <w:rsid w:val="0079144C"/>
    <w:rsid w:val="008631A6"/>
    <w:rsid w:val="00875A21"/>
    <w:rsid w:val="00886AC0"/>
    <w:rsid w:val="008F0C91"/>
    <w:rsid w:val="00932374"/>
    <w:rsid w:val="009471D1"/>
    <w:rsid w:val="00953069"/>
    <w:rsid w:val="009E090C"/>
    <w:rsid w:val="00BC6B77"/>
    <w:rsid w:val="00D63A0A"/>
    <w:rsid w:val="00DA0380"/>
    <w:rsid w:val="00DC6886"/>
    <w:rsid w:val="00E5547D"/>
    <w:rsid w:val="00EE3EC9"/>
    <w:rsid w:val="00EF53E3"/>
    <w:rsid w:val="00F06B0C"/>
    <w:rsid w:val="00F14D27"/>
    <w:rsid w:val="00F37C7E"/>
    <w:rsid w:val="00F97DA1"/>
    <w:rsid w:val="00F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C0"/>
    <w:pPr>
      <w:spacing w:after="200" w:line="276" w:lineRule="auto"/>
    </w:pPr>
    <w:rPr>
      <w:rFonts w:asciiTheme="minorHAnsi" w:eastAsiaTheme="minorEastAsia" w:hAnsiTheme="minorHAnsi"/>
    </w:rPr>
  </w:style>
  <w:style w:type="paragraph" w:styleId="Heading5">
    <w:name w:val="heading 5"/>
    <w:basedOn w:val="Normal"/>
    <w:link w:val="Heading5Char"/>
    <w:uiPriority w:val="9"/>
    <w:qFormat/>
    <w:rsid w:val="005D0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0B8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C91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91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91"/>
    <w:rPr>
      <w:rFonts w:ascii="Tahoma" w:eastAsiaTheme="minorEastAsi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53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3E3"/>
    <w:rPr>
      <w:rFonts w:asciiTheme="minorHAnsi" w:eastAsiaTheme="minorEastAsia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53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E3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F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E3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C0"/>
    <w:pPr>
      <w:spacing w:after="200" w:line="276" w:lineRule="auto"/>
    </w:pPr>
    <w:rPr>
      <w:rFonts w:asciiTheme="minorHAnsi" w:eastAsiaTheme="minorEastAsia" w:hAnsiTheme="minorHAnsi"/>
    </w:rPr>
  </w:style>
  <w:style w:type="paragraph" w:styleId="Heading5">
    <w:name w:val="heading 5"/>
    <w:basedOn w:val="Normal"/>
    <w:link w:val="Heading5Char"/>
    <w:uiPriority w:val="9"/>
    <w:qFormat/>
    <w:rsid w:val="005D0B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0B8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C91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91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91"/>
    <w:rPr>
      <w:rFonts w:ascii="Tahoma" w:eastAsiaTheme="minorEastAsi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53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53E3"/>
    <w:rPr>
      <w:rFonts w:asciiTheme="minorHAnsi" w:eastAsiaTheme="minorEastAsia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53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E3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F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E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F6A8-2EE8-40A2-8FFA-B09E30BD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Herbert</dc:creator>
  <cp:lastModifiedBy>Aston University</cp:lastModifiedBy>
  <cp:revision>2</cp:revision>
  <cp:lastPrinted>2015-09-09T14:28:00Z</cp:lastPrinted>
  <dcterms:created xsi:type="dcterms:W3CDTF">2015-09-18T07:54:00Z</dcterms:created>
  <dcterms:modified xsi:type="dcterms:W3CDTF">2015-09-18T07:54:00Z</dcterms:modified>
</cp:coreProperties>
</file>